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7E42" w14:textId="3186E7FA" w:rsidR="004E027B" w:rsidRPr="009F0000" w:rsidRDefault="00CC78C2" w:rsidP="00A76DE2">
      <w:pPr>
        <w:rPr>
          <w:rFonts w:cs="Arial"/>
          <w:b/>
          <w:bCs/>
          <w:sz w:val="48"/>
          <w:szCs w:val="48"/>
        </w:rPr>
      </w:pPr>
      <w:r w:rsidRPr="009F0000">
        <w:rPr>
          <w:rFonts w:cs="Arial"/>
          <w:b/>
          <w:bCs/>
          <w:sz w:val="48"/>
          <w:szCs w:val="48"/>
        </w:rPr>
        <w:t>Procedures</w:t>
      </w:r>
    </w:p>
    <w:p w14:paraId="663B63F8" w14:textId="77777777" w:rsidR="004E027B" w:rsidRPr="009F0000" w:rsidRDefault="004E027B" w:rsidP="00A76DE2">
      <w:pPr>
        <w:rPr>
          <w:rFonts w:cs="Arial"/>
          <w:b/>
          <w:bCs/>
          <w:sz w:val="32"/>
          <w:szCs w:val="32"/>
        </w:rPr>
      </w:pPr>
    </w:p>
    <w:p w14:paraId="0F771190" w14:textId="77777777" w:rsidR="004E027B" w:rsidRPr="009F0000" w:rsidRDefault="004E027B" w:rsidP="00A76DE2">
      <w:pPr>
        <w:rPr>
          <w:rFonts w:cs="Arial"/>
          <w:b/>
          <w:iCs/>
        </w:rPr>
      </w:pPr>
    </w:p>
    <w:tbl>
      <w:tblPr>
        <w:tblStyle w:val="PlainTable2"/>
        <w:tblW w:w="0" w:type="auto"/>
        <w:tblLook w:val="04A0" w:firstRow="1" w:lastRow="0" w:firstColumn="1" w:lastColumn="0" w:noHBand="0" w:noVBand="1"/>
      </w:tblPr>
      <w:tblGrid>
        <w:gridCol w:w="4675"/>
        <w:gridCol w:w="4675"/>
      </w:tblGrid>
      <w:tr w:rsidR="00807D82" w:rsidRPr="009F0000" w14:paraId="521C9E5E" w14:textId="77777777" w:rsidTr="00807D82">
        <w:trPr>
          <w:cnfStyle w:val="100000000000" w:firstRow="1" w:lastRow="0" w:firstColumn="0" w:lastColumn="0" w:oddVBand="0" w:evenVBand="0" w:oddHBand="0" w:evenHBand="0" w:firstRowFirstColumn="0" w:firstRowLastColumn="0" w:lastRowFirstColumn="0" w:lastRowLastColumn="0"/>
          <w:trHeight w:val="2699"/>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697B7D0A" w14:textId="4572677B" w:rsidR="00807D82" w:rsidRPr="009F0000" w:rsidRDefault="00662F4D" w:rsidP="00B46681">
            <w:pPr>
              <w:rPr>
                <w:rFonts w:eastAsia="Times New Roman" w:cs="Arial"/>
                <w:sz w:val="32"/>
                <w:szCs w:val="32"/>
              </w:rPr>
            </w:pPr>
            <w:r>
              <w:rPr>
                <w:rFonts w:eastAsia="Times New Roman" w:cs="Arial"/>
                <w:color w:val="AEAAAA" w:themeColor="background2" w:themeShade="BF"/>
                <w:sz w:val="32"/>
                <w:szCs w:val="32"/>
              </w:rPr>
              <w:t xml:space="preserve">Transfer and </w:t>
            </w:r>
            <w:r w:rsidR="00342016">
              <w:rPr>
                <w:rFonts w:eastAsia="Times New Roman" w:cs="Arial"/>
                <w:color w:val="AEAAAA" w:themeColor="background2" w:themeShade="BF"/>
                <w:sz w:val="32"/>
                <w:szCs w:val="32"/>
              </w:rPr>
              <w:t>Disposal of University Research Equipment</w:t>
            </w:r>
          </w:p>
        </w:tc>
        <w:tc>
          <w:tcPr>
            <w:tcW w:w="4675" w:type="dxa"/>
            <w:vAlign w:val="center"/>
          </w:tcPr>
          <w:p w14:paraId="4E8367DC" w14:textId="58C0FBEB" w:rsidR="00807D82" w:rsidRPr="009F0000" w:rsidRDefault="00807D82" w:rsidP="00807D82">
            <w:pPr>
              <w:cnfStyle w:val="100000000000" w:firstRow="1" w:lastRow="0" w:firstColumn="0" w:lastColumn="0" w:oddVBand="0" w:evenVBand="0" w:oddHBand="0" w:evenHBand="0" w:firstRowFirstColumn="0" w:firstRowLastColumn="0" w:lastRowFirstColumn="0" w:lastRowLastColumn="0"/>
              <w:rPr>
                <w:rFonts w:cs="Arial"/>
              </w:rPr>
            </w:pPr>
            <w:r w:rsidRPr="004856A1">
              <w:rPr>
                <w:rFonts w:cs="Arial"/>
              </w:rPr>
              <w:t>Number:</w:t>
            </w:r>
            <w:r w:rsidR="00D85155" w:rsidRPr="004856A1">
              <w:rPr>
                <w:rFonts w:cs="Arial"/>
              </w:rPr>
              <w:t xml:space="preserve"> </w:t>
            </w:r>
            <w:r w:rsidR="004856A1" w:rsidRPr="004856A1">
              <w:rPr>
                <w:rFonts w:cs="Arial"/>
              </w:rPr>
              <w:t>CSCM-P18</w:t>
            </w:r>
          </w:p>
          <w:p w14:paraId="22344994" w14:textId="1BCD1BC7" w:rsidR="00807D82" w:rsidRPr="009F0000" w:rsidRDefault="00807D82" w:rsidP="00807D82">
            <w:pPr>
              <w:cnfStyle w:val="100000000000" w:firstRow="1" w:lastRow="0" w:firstColumn="0" w:lastColumn="0" w:oddVBand="0" w:evenVBand="0" w:oddHBand="0" w:evenHBand="0" w:firstRowFirstColumn="0" w:firstRowLastColumn="0" w:lastRowFirstColumn="0" w:lastRowLastColumn="0"/>
              <w:rPr>
                <w:rFonts w:cs="Arial"/>
              </w:rPr>
            </w:pPr>
            <w:r w:rsidRPr="009F0000">
              <w:rPr>
                <w:rFonts w:cs="Arial"/>
              </w:rPr>
              <w:t>Classification:</w:t>
            </w:r>
            <w:r w:rsidR="00817AA8">
              <w:rPr>
                <w:rFonts w:cs="Arial"/>
              </w:rPr>
              <w:t xml:space="preserve"> </w:t>
            </w:r>
            <w:r w:rsidR="00D85155">
              <w:rPr>
                <w:rFonts w:cs="Arial"/>
              </w:rPr>
              <w:t>CSCM</w:t>
            </w:r>
          </w:p>
          <w:p w14:paraId="4AF76EC8" w14:textId="5952D4B9" w:rsidR="00807D82" w:rsidRPr="00817AA8" w:rsidRDefault="00807D82" w:rsidP="00807D82">
            <w:pPr>
              <w:cnfStyle w:val="100000000000" w:firstRow="1" w:lastRow="0" w:firstColumn="0" w:lastColumn="0" w:oddVBand="0" w:evenVBand="0" w:oddHBand="0" w:evenHBand="0" w:firstRowFirstColumn="0" w:firstRowLastColumn="0" w:lastRowFirstColumn="0" w:lastRowLastColumn="0"/>
              <w:rPr>
                <w:rFonts w:cs="Arial"/>
                <w:b w:val="0"/>
                <w:bCs w:val="0"/>
              </w:rPr>
            </w:pPr>
            <w:r w:rsidRPr="009F0000">
              <w:rPr>
                <w:rFonts w:cs="Arial"/>
              </w:rPr>
              <w:t>Procedural Authority:</w:t>
            </w:r>
            <w:r w:rsidR="00817AA8">
              <w:rPr>
                <w:rFonts w:cs="Arial"/>
              </w:rPr>
              <w:t xml:space="preserve"> </w:t>
            </w:r>
            <w:r w:rsidR="00817AA8">
              <w:rPr>
                <w:rFonts w:cs="Arial"/>
                <w:b w:val="0"/>
                <w:bCs w:val="0"/>
              </w:rPr>
              <w:t>Vice President Research and Innovation</w:t>
            </w:r>
          </w:p>
          <w:p w14:paraId="1161DB75" w14:textId="59B7A38F" w:rsidR="00807D82" w:rsidRPr="00D85155" w:rsidRDefault="00807D82" w:rsidP="00807D82">
            <w:pPr>
              <w:cnfStyle w:val="100000000000" w:firstRow="1" w:lastRow="0" w:firstColumn="0" w:lastColumn="0" w:oddVBand="0" w:evenVBand="0" w:oddHBand="0" w:evenHBand="0" w:firstRowFirstColumn="0" w:firstRowLastColumn="0" w:lastRowFirstColumn="0" w:lastRowLastColumn="0"/>
              <w:rPr>
                <w:rFonts w:cs="Arial"/>
                <w:b w:val="0"/>
                <w:bCs w:val="0"/>
              </w:rPr>
            </w:pPr>
            <w:r w:rsidRPr="009F0000">
              <w:rPr>
                <w:rFonts w:cs="Arial"/>
              </w:rPr>
              <w:t>Procedural Officer:</w:t>
            </w:r>
            <w:r w:rsidR="00817AA8">
              <w:rPr>
                <w:rFonts w:cs="Arial"/>
              </w:rPr>
              <w:t xml:space="preserve"> </w:t>
            </w:r>
            <w:r w:rsidR="00D85155" w:rsidRPr="00D85155">
              <w:rPr>
                <w:rFonts w:cs="Arial"/>
                <w:b w:val="0"/>
                <w:bCs w:val="0"/>
              </w:rPr>
              <w:t>Manager, Contracts &amp; Supply Chain</w:t>
            </w:r>
          </w:p>
          <w:p w14:paraId="722CC116" w14:textId="2FE71AF6" w:rsidR="00807D82" w:rsidRPr="009F0000" w:rsidRDefault="00807D82" w:rsidP="00807D82">
            <w:pPr>
              <w:cnfStyle w:val="100000000000" w:firstRow="1" w:lastRow="0" w:firstColumn="0" w:lastColumn="0" w:oddVBand="0" w:evenVBand="0" w:oddHBand="0" w:evenHBand="0" w:firstRowFirstColumn="0" w:firstRowLastColumn="0" w:lastRowFirstColumn="0" w:lastRowLastColumn="0"/>
              <w:rPr>
                <w:rFonts w:cs="Arial"/>
              </w:rPr>
            </w:pPr>
            <w:r w:rsidRPr="009F0000">
              <w:rPr>
                <w:rFonts w:cs="Arial"/>
              </w:rPr>
              <w:t>Effective Date:</w:t>
            </w:r>
            <w:r w:rsidR="00D85155">
              <w:rPr>
                <w:rFonts w:cs="Arial"/>
              </w:rPr>
              <w:t xml:space="preserve"> March 1, 2023</w:t>
            </w:r>
          </w:p>
          <w:p w14:paraId="39F861ED" w14:textId="55E9395D" w:rsidR="00807D82" w:rsidRPr="00817AA8" w:rsidRDefault="00807D82" w:rsidP="00807D82">
            <w:pPr>
              <w:cnfStyle w:val="100000000000" w:firstRow="1" w:lastRow="0" w:firstColumn="0" w:lastColumn="0" w:oddVBand="0" w:evenVBand="0" w:oddHBand="0" w:evenHBand="0" w:firstRowFirstColumn="0" w:firstRowLastColumn="0" w:lastRowFirstColumn="0" w:lastRowLastColumn="0"/>
              <w:rPr>
                <w:rFonts w:cs="Arial"/>
                <w:b w:val="0"/>
                <w:bCs w:val="0"/>
              </w:rPr>
            </w:pPr>
            <w:r w:rsidRPr="009F0000">
              <w:rPr>
                <w:rFonts w:cs="Arial"/>
              </w:rPr>
              <w:t>Supersedes:</w:t>
            </w:r>
            <w:r w:rsidR="00817AA8">
              <w:rPr>
                <w:rFonts w:cs="Arial"/>
              </w:rPr>
              <w:t xml:space="preserve"> </w:t>
            </w:r>
            <w:r w:rsidR="00817AA8">
              <w:rPr>
                <w:rFonts w:cs="Arial"/>
                <w:b w:val="0"/>
                <w:bCs w:val="0"/>
              </w:rPr>
              <w:t>N/A</w:t>
            </w:r>
          </w:p>
          <w:p w14:paraId="08D1A189" w14:textId="3A03DC1D" w:rsidR="00807D82" w:rsidRPr="009F0000" w:rsidRDefault="00807D82" w:rsidP="00807D82">
            <w:pPr>
              <w:cnfStyle w:val="100000000000" w:firstRow="1" w:lastRow="0" w:firstColumn="0" w:lastColumn="0" w:oddVBand="0" w:evenVBand="0" w:oddHBand="0" w:evenHBand="0" w:firstRowFirstColumn="0" w:firstRowLastColumn="0" w:lastRowFirstColumn="0" w:lastRowLastColumn="0"/>
              <w:rPr>
                <w:rFonts w:cs="Arial"/>
              </w:rPr>
            </w:pPr>
            <w:r w:rsidRPr="009F0000">
              <w:rPr>
                <w:rFonts w:cs="Arial"/>
              </w:rPr>
              <w:t>Date of Last Review/Revision:</w:t>
            </w:r>
            <w:r w:rsidR="00D85155">
              <w:rPr>
                <w:rFonts w:cs="Arial"/>
              </w:rPr>
              <w:t xml:space="preserve"> 03/01/23</w:t>
            </w:r>
          </w:p>
          <w:p w14:paraId="4178CB50" w14:textId="3283B72A" w:rsidR="00807D82" w:rsidRPr="009F0000" w:rsidRDefault="00807D82" w:rsidP="00807D82">
            <w:pP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9F0000">
              <w:rPr>
                <w:rFonts w:cs="Arial"/>
              </w:rPr>
              <w:t>Mandated Review Date:</w:t>
            </w:r>
            <w:r w:rsidR="00D85155">
              <w:rPr>
                <w:rFonts w:cs="Arial"/>
              </w:rPr>
              <w:t xml:space="preserve"> </w:t>
            </w:r>
            <w:proofErr w:type="spellStart"/>
            <w:r w:rsidR="00D85155">
              <w:rPr>
                <w:rFonts w:cs="Arial"/>
              </w:rPr>
              <w:t>na</w:t>
            </w:r>
            <w:proofErr w:type="spellEnd"/>
          </w:p>
        </w:tc>
      </w:tr>
      <w:tr w:rsidR="00807D82" w14:paraId="3BCA93D0" w14:textId="77777777" w:rsidTr="00807D82">
        <w:trPr>
          <w:cnfStyle w:val="000000100000" w:firstRow="0" w:lastRow="0" w:firstColumn="0" w:lastColumn="0" w:oddVBand="0" w:evenVBand="0" w:oddHBand="1" w:evenHBand="0" w:firstRowFirstColumn="0" w:firstRowLastColumn="0" w:lastRowFirstColumn="0" w:lastRowLastColumn="0"/>
          <w:trHeight w:val="1404"/>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19FDE1C2" w14:textId="7374F069" w:rsidR="00807D82" w:rsidRPr="00807D82" w:rsidRDefault="00807D82" w:rsidP="00807D82">
            <w:pPr>
              <w:rPr>
                <w:rFonts w:cs="Arial"/>
                <w:b w:val="0"/>
                <w:color w:val="005244"/>
              </w:rPr>
            </w:pPr>
            <w:r w:rsidRPr="00807D82">
              <w:rPr>
                <w:rFonts w:cs="Arial"/>
                <w:color w:val="005244"/>
              </w:rPr>
              <w:t>Parent Policy:</w:t>
            </w:r>
            <w:r w:rsidRPr="00807D82">
              <w:rPr>
                <w:rFonts w:cs="Arial"/>
              </w:rPr>
              <w:t xml:space="preserve"> </w:t>
            </w:r>
            <w:r w:rsidR="00A038AA">
              <w:rPr>
                <w:rFonts w:cs="Arial"/>
              </w:rPr>
              <w:t xml:space="preserve">General Research Policy </w:t>
            </w:r>
          </w:p>
        </w:tc>
      </w:tr>
    </w:tbl>
    <w:p w14:paraId="02EEAA15" w14:textId="67691B46" w:rsidR="002847F9" w:rsidRDefault="002847F9">
      <w:pPr>
        <w:pStyle w:val="TOC1"/>
        <w:rPr>
          <w:rFonts w:eastAsiaTheme="minorEastAsia"/>
          <w:noProof/>
          <w:lang w:val="en-CA" w:eastAsia="en-CA"/>
        </w:rPr>
      </w:pPr>
      <w:r>
        <w:fldChar w:fldCharType="begin"/>
      </w:r>
      <w:r>
        <w:instrText xml:space="preserve"> TOC \o "1-2" \h \z \u </w:instrText>
      </w:r>
      <w:r>
        <w:fldChar w:fldCharType="separate"/>
      </w:r>
      <w:hyperlink w:anchor="_Toc120621452" w:history="1">
        <w:r w:rsidRPr="00800132">
          <w:rPr>
            <w:rStyle w:val="Hyperlink"/>
            <w:noProof/>
          </w:rPr>
          <w:t>1</w:t>
        </w:r>
        <w:r>
          <w:rPr>
            <w:rFonts w:eastAsiaTheme="minorEastAsia"/>
            <w:noProof/>
            <w:lang w:val="en-CA" w:eastAsia="en-CA"/>
          </w:rPr>
          <w:tab/>
        </w:r>
        <w:r w:rsidRPr="00800132">
          <w:rPr>
            <w:rStyle w:val="Hyperlink"/>
            <w:noProof/>
          </w:rPr>
          <w:t>PURPOSE</w:t>
        </w:r>
        <w:r>
          <w:rPr>
            <w:noProof/>
            <w:webHidden/>
          </w:rPr>
          <w:tab/>
        </w:r>
        <w:r>
          <w:rPr>
            <w:noProof/>
            <w:webHidden/>
          </w:rPr>
          <w:fldChar w:fldCharType="begin"/>
        </w:r>
        <w:r>
          <w:rPr>
            <w:noProof/>
            <w:webHidden/>
          </w:rPr>
          <w:instrText xml:space="preserve"> PAGEREF _Toc120621452 \h </w:instrText>
        </w:r>
        <w:r>
          <w:rPr>
            <w:noProof/>
            <w:webHidden/>
          </w:rPr>
        </w:r>
        <w:r>
          <w:rPr>
            <w:noProof/>
            <w:webHidden/>
          </w:rPr>
          <w:fldChar w:fldCharType="separate"/>
        </w:r>
        <w:r w:rsidR="001A4E4B">
          <w:rPr>
            <w:noProof/>
            <w:webHidden/>
          </w:rPr>
          <w:t>2</w:t>
        </w:r>
        <w:r>
          <w:rPr>
            <w:noProof/>
            <w:webHidden/>
          </w:rPr>
          <w:fldChar w:fldCharType="end"/>
        </w:r>
      </w:hyperlink>
    </w:p>
    <w:p w14:paraId="18FFAAB1" w14:textId="07B4A018" w:rsidR="002847F9" w:rsidRDefault="00D95D2E">
      <w:pPr>
        <w:pStyle w:val="TOC1"/>
        <w:rPr>
          <w:rFonts w:eastAsiaTheme="minorEastAsia"/>
          <w:noProof/>
          <w:lang w:val="en-CA" w:eastAsia="en-CA"/>
        </w:rPr>
      </w:pPr>
      <w:hyperlink w:anchor="_Toc120621453" w:history="1">
        <w:r w:rsidR="002847F9" w:rsidRPr="00800132">
          <w:rPr>
            <w:rStyle w:val="Hyperlink"/>
            <w:noProof/>
          </w:rPr>
          <w:t>2</w:t>
        </w:r>
        <w:r w:rsidR="002847F9">
          <w:rPr>
            <w:rFonts w:eastAsiaTheme="minorEastAsia"/>
            <w:noProof/>
            <w:lang w:val="en-CA" w:eastAsia="en-CA"/>
          </w:rPr>
          <w:tab/>
        </w:r>
        <w:r w:rsidR="002847F9" w:rsidRPr="00800132">
          <w:rPr>
            <w:rStyle w:val="Hyperlink"/>
            <w:noProof/>
          </w:rPr>
          <w:t>DEFINITIONS</w:t>
        </w:r>
        <w:r w:rsidR="002847F9">
          <w:rPr>
            <w:noProof/>
            <w:webHidden/>
          </w:rPr>
          <w:tab/>
        </w:r>
        <w:r w:rsidR="002847F9">
          <w:rPr>
            <w:noProof/>
            <w:webHidden/>
          </w:rPr>
          <w:fldChar w:fldCharType="begin"/>
        </w:r>
        <w:r w:rsidR="002847F9">
          <w:rPr>
            <w:noProof/>
            <w:webHidden/>
          </w:rPr>
          <w:instrText xml:space="preserve"> PAGEREF _Toc120621453 \h </w:instrText>
        </w:r>
        <w:r w:rsidR="002847F9">
          <w:rPr>
            <w:noProof/>
            <w:webHidden/>
          </w:rPr>
        </w:r>
        <w:r w:rsidR="002847F9">
          <w:rPr>
            <w:noProof/>
            <w:webHidden/>
          </w:rPr>
          <w:fldChar w:fldCharType="separate"/>
        </w:r>
        <w:r w:rsidR="001A4E4B">
          <w:rPr>
            <w:noProof/>
            <w:webHidden/>
          </w:rPr>
          <w:t>2</w:t>
        </w:r>
        <w:r w:rsidR="002847F9">
          <w:rPr>
            <w:noProof/>
            <w:webHidden/>
          </w:rPr>
          <w:fldChar w:fldCharType="end"/>
        </w:r>
      </w:hyperlink>
    </w:p>
    <w:p w14:paraId="23441196" w14:textId="20EC1AD7" w:rsidR="002847F9" w:rsidRDefault="00D95D2E">
      <w:pPr>
        <w:pStyle w:val="TOC1"/>
        <w:rPr>
          <w:rFonts w:eastAsiaTheme="minorEastAsia"/>
          <w:noProof/>
          <w:lang w:val="en-CA" w:eastAsia="en-CA"/>
        </w:rPr>
      </w:pPr>
      <w:hyperlink w:anchor="_Toc120621454" w:history="1">
        <w:r w:rsidR="002847F9" w:rsidRPr="00800132">
          <w:rPr>
            <w:rStyle w:val="Hyperlink"/>
            <w:noProof/>
          </w:rPr>
          <w:t>3</w:t>
        </w:r>
        <w:r w:rsidR="002847F9">
          <w:rPr>
            <w:rFonts w:eastAsiaTheme="minorEastAsia"/>
            <w:noProof/>
            <w:lang w:val="en-CA" w:eastAsia="en-CA"/>
          </w:rPr>
          <w:tab/>
        </w:r>
        <w:r w:rsidR="002847F9" w:rsidRPr="00800132">
          <w:rPr>
            <w:rStyle w:val="Hyperlink"/>
            <w:noProof/>
          </w:rPr>
          <w:t>PROCEDURES</w:t>
        </w:r>
        <w:r w:rsidR="002847F9">
          <w:rPr>
            <w:noProof/>
            <w:webHidden/>
          </w:rPr>
          <w:tab/>
        </w:r>
        <w:r w:rsidR="002847F9">
          <w:rPr>
            <w:noProof/>
            <w:webHidden/>
          </w:rPr>
          <w:fldChar w:fldCharType="begin"/>
        </w:r>
        <w:r w:rsidR="002847F9">
          <w:rPr>
            <w:noProof/>
            <w:webHidden/>
          </w:rPr>
          <w:instrText xml:space="preserve"> PAGEREF _Toc120621454 \h </w:instrText>
        </w:r>
        <w:r w:rsidR="002847F9">
          <w:rPr>
            <w:noProof/>
            <w:webHidden/>
          </w:rPr>
        </w:r>
        <w:r w:rsidR="002847F9">
          <w:rPr>
            <w:noProof/>
            <w:webHidden/>
          </w:rPr>
          <w:fldChar w:fldCharType="separate"/>
        </w:r>
        <w:r w:rsidR="001A4E4B">
          <w:rPr>
            <w:noProof/>
            <w:webHidden/>
          </w:rPr>
          <w:t>2</w:t>
        </w:r>
        <w:r w:rsidR="002847F9">
          <w:rPr>
            <w:noProof/>
            <w:webHidden/>
          </w:rPr>
          <w:fldChar w:fldCharType="end"/>
        </w:r>
      </w:hyperlink>
    </w:p>
    <w:p w14:paraId="05636456" w14:textId="367E110F" w:rsidR="002847F9" w:rsidRDefault="00D95D2E">
      <w:pPr>
        <w:pStyle w:val="TOC2"/>
        <w:tabs>
          <w:tab w:val="left" w:pos="880"/>
          <w:tab w:val="right" w:leader="dot" w:pos="9350"/>
        </w:tabs>
        <w:rPr>
          <w:rFonts w:asciiTheme="minorHAnsi" w:eastAsiaTheme="minorEastAsia" w:hAnsiTheme="minorHAnsi" w:cstheme="minorBidi"/>
          <w:noProof/>
          <w:sz w:val="22"/>
          <w:szCs w:val="22"/>
          <w:lang w:val="en-CA" w:eastAsia="en-CA"/>
        </w:rPr>
      </w:pPr>
      <w:hyperlink w:anchor="_Toc120621455" w:history="1">
        <w:r w:rsidR="002847F9" w:rsidRPr="00800132">
          <w:rPr>
            <w:rStyle w:val="Hyperlink"/>
            <w:noProof/>
          </w:rPr>
          <w:t>3.1</w:t>
        </w:r>
        <w:r w:rsidR="002847F9">
          <w:rPr>
            <w:rFonts w:asciiTheme="minorHAnsi" w:eastAsiaTheme="minorEastAsia" w:hAnsiTheme="minorHAnsi" w:cstheme="minorBidi"/>
            <w:noProof/>
            <w:sz w:val="22"/>
            <w:szCs w:val="22"/>
            <w:lang w:val="en-CA" w:eastAsia="en-CA"/>
          </w:rPr>
          <w:tab/>
        </w:r>
        <w:r w:rsidR="002847F9" w:rsidRPr="00800132">
          <w:rPr>
            <w:rStyle w:val="Hyperlink"/>
            <w:noProof/>
          </w:rPr>
          <w:t>Overview</w:t>
        </w:r>
        <w:r w:rsidR="002847F9">
          <w:rPr>
            <w:noProof/>
            <w:webHidden/>
          </w:rPr>
          <w:tab/>
        </w:r>
        <w:r w:rsidR="002847F9">
          <w:rPr>
            <w:noProof/>
            <w:webHidden/>
          </w:rPr>
          <w:fldChar w:fldCharType="begin"/>
        </w:r>
        <w:r w:rsidR="002847F9">
          <w:rPr>
            <w:noProof/>
            <w:webHidden/>
          </w:rPr>
          <w:instrText xml:space="preserve"> PAGEREF _Toc120621455 \h </w:instrText>
        </w:r>
        <w:r w:rsidR="002847F9">
          <w:rPr>
            <w:noProof/>
            <w:webHidden/>
          </w:rPr>
        </w:r>
        <w:r w:rsidR="002847F9">
          <w:rPr>
            <w:noProof/>
            <w:webHidden/>
          </w:rPr>
          <w:fldChar w:fldCharType="separate"/>
        </w:r>
        <w:r w:rsidR="001A4E4B">
          <w:rPr>
            <w:noProof/>
            <w:webHidden/>
          </w:rPr>
          <w:t>2</w:t>
        </w:r>
        <w:r w:rsidR="002847F9">
          <w:rPr>
            <w:noProof/>
            <w:webHidden/>
          </w:rPr>
          <w:fldChar w:fldCharType="end"/>
        </w:r>
      </w:hyperlink>
    </w:p>
    <w:p w14:paraId="510CFD99" w14:textId="33B08626" w:rsidR="002847F9" w:rsidRDefault="00D95D2E">
      <w:pPr>
        <w:pStyle w:val="TOC2"/>
        <w:tabs>
          <w:tab w:val="left" w:pos="880"/>
          <w:tab w:val="right" w:leader="dot" w:pos="9350"/>
        </w:tabs>
        <w:rPr>
          <w:rFonts w:asciiTheme="minorHAnsi" w:eastAsiaTheme="minorEastAsia" w:hAnsiTheme="minorHAnsi" w:cstheme="minorBidi"/>
          <w:noProof/>
          <w:sz w:val="22"/>
          <w:szCs w:val="22"/>
          <w:lang w:val="en-CA" w:eastAsia="en-CA"/>
        </w:rPr>
      </w:pPr>
      <w:hyperlink w:anchor="_Toc120621456" w:history="1">
        <w:r w:rsidR="002847F9" w:rsidRPr="00800132">
          <w:rPr>
            <w:rStyle w:val="Hyperlink"/>
            <w:noProof/>
          </w:rPr>
          <w:t>3.2</w:t>
        </w:r>
        <w:r w:rsidR="002847F9">
          <w:rPr>
            <w:rFonts w:asciiTheme="minorHAnsi" w:eastAsiaTheme="minorEastAsia" w:hAnsiTheme="minorHAnsi" w:cstheme="minorBidi"/>
            <w:noProof/>
            <w:sz w:val="22"/>
            <w:szCs w:val="22"/>
            <w:lang w:val="en-CA" w:eastAsia="en-CA"/>
          </w:rPr>
          <w:tab/>
        </w:r>
        <w:r w:rsidR="002847F9" w:rsidRPr="00800132">
          <w:rPr>
            <w:rStyle w:val="Hyperlink"/>
            <w:noProof/>
          </w:rPr>
          <w:t>Functioning Equipment: Internal Reassignment</w:t>
        </w:r>
        <w:r w:rsidR="002847F9">
          <w:rPr>
            <w:noProof/>
            <w:webHidden/>
          </w:rPr>
          <w:tab/>
        </w:r>
        <w:r w:rsidR="002847F9">
          <w:rPr>
            <w:noProof/>
            <w:webHidden/>
          </w:rPr>
          <w:fldChar w:fldCharType="begin"/>
        </w:r>
        <w:r w:rsidR="002847F9">
          <w:rPr>
            <w:noProof/>
            <w:webHidden/>
          </w:rPr>
          <w:instrText xml:space="preserve"> PAGEREF _Toc120621456 \h </w:instrText>
        </w:r>
        <w:r w:rsidR="002847F9">
          <w:rPr>
            <w:noProof/>
            <w:webHidden/>
          </w:rPr>
        </w:r>
        <w:r w:rsidR="002847F9">
          <w:rPr>
            <w:noProof/>
            <w:webHidden/>
          </w:rPr>
          <w:fldChar w:fldCharType="separate"/>
        </w:r>
        <w:r w:rsidR="001A4E4B">
          <w:rPr>
            <w:noProof/>
            <w:webHidden/>
          </w:rPr>
          <w:t>2</w:t>
        </w:r>
        <w:r w:rsidR="002847F9">
          <w:rPr>
            <w:noProof/>
            <w:webHidden/>
          </w:rPr>
          <w:fldChar w:fldCharType="end"/>
        </w:r>
      </w:hyperlink>
    </w:p>
    <w:p w14:paraId="7A69C5EC" w14:textId="1148206E" w:rsidR="002847F9" w:rsidRDefault="00D95D2E">
      <w:pPr>
        <w:pStyle w:val="TOC2"/>
        <w:tabs>
          <w:tab w:val="left" w:pos="880"/>
          <w:tab w:val="right" w:leader="dot" w:pos="9350"/>
        </w:tabs>
        <w:rPr>
          <w:rFonts w:asciiTheme="minorHAnsi" w:eastAsiaTheme="minorEastAsia" w:hAnsiTheme="minorHAnsi" w:cstheme="minorBidi"/>
          <w:noProof/>
          <w:sz w:val="22"/>
          <w:szCs w:val="22"/>
          <w:lang w:val="en-CA" w:eastAsia="en-CA"/>
        </w:rPr>
      </w:pPr>
      <w:hyperlink w:anchor="_Toc120621457" w:history="1">
        <w:r w:rsidR="002847F9" w:rsidRPr="00800132">
          <w:rPr>
            <w:rStyle w:val="Hyperlink"/>
            <w:noProof/>
          </w:rPr>
          <w:t>3.3</w:t>
        </w:r>
        <w:r w:rsidR="002847F9">
          <w:rPr>
            <w:rFonts w:asciiTheme="minorHAnsi" w:eastAsiaTheme="minorEastAsia" w:hAnsiTheme="minorHAnsi" w:cstheme="minorBidi"/>
            <w:noProof/>
            <w:sz w:val="22"/>
            <w:szCs w:val="22"/>
            <w:lang w:val="en-CA" w:eastAsia="en-CA"/>
          </w:rPr>
          <w:tab/>
        </w:r>
        <w:r w:rsidR="002847F9" w:rsidRPr="00800132">
          <w:rPr>
            <w:rStyle w:val="Hyperlink"/>
            <w:noProof/>
          </w:rPr>
          <w:t>Non-Functioning Equipment – Internal Reassignment</w:t>
        </w:r>
        <w:r w:rsidR="002847F9">
          <w:rPr>
            <w:noProof/>
            <w:webHidden/>
          </w:rPr>
          <w:tab/>
        </w:r>
        <w:r w:rsidR="002847F9">
          <w:rPr>
            <w:noProof/>
            <w:webHidden/>
          </w:rPr>
          <w:fldChar w:fldCharType="begin"/>
        </w:r>
        <w:r w:rsidR="002847F9">
          <w:rPr>
            <w:noProof/>
            <w:webHidden/>
          </w:rPr>
          <w:instrText xml:space="preserve"> PAGEREF _Toc120621457 \h </w:instrText>
        </w:r>
        <w:r w:rsidR="002847F9">
          <w:rPr>
            <w:noProof/>
            <w:webHidden/>
          </w:rPr>
        </w:r>
        <w:r w:rsidR="002847F9">
          <w:rPr>
            <w:noProof/>
            <w:webHidden/>
          </w:rPr>
          <w:fldChar w:fldCharType="separate"/>
        </w:r>
        <w:r w:rsidR="001A4E4B">
          <w:rPr>
            <w:noProof/>
            <w:webHidden/>
          </w:rPr>
          <w:t>3</w:t>
        </w:r>
        <w:r w:rsidR="002847F9">
          <w:rPr>
            <w:noProof/>
            <w:webHidden/>
          </w:rPr>
          <w:fldChar w:fldCharType="end"/>
        </w:r>
      </w:hyperlink>
    </w:p>
    <w:p w14:paraId="46DAEBCA" w14:textId="7D5431F0" w:rsidR="002847F9" w:rsidRDefault="00D95D2E">
      <w:pPr>
        <w:pStyle w:val="TOC2"/>
        <w:tabs>
          <w:tab w:val="left" w:pos="880"/>
          <w:tab w:val="right" w:leader="dot" w:pos="9350"/>
        </w:tabs>
        <w:rPr>
          <w:rFonts w:asciiTheme="minorHAnsi" w:eastAsiaTheme="minorEastAsia" w:hAnsiTheme="minorHAnsi" w:cstheme="minorBidi"/>
          <w:noProof/>
          <w:sz w:val="22"/>
          <w:szCs w:val="22"/>
          <w:lang w:val="en-CA" w:eastAsia="en-CA"/>
        </w:rPr>
      </w:pPr>
      <w:hyperlink w:anchor="_Toc120621458" w:history="1">
        <w:r w:rsidR="002847F9" w:rsidRPr="00800132">
          <w:rPr>
            <w:rStyle w:val="Hyperlink"/>
            <w:noProof/>
          </w:rPr>
          <w:t>3.4</w:t>
        </w:r>
        <w:r w:rsidR="002847F9">
          <w:rPr>
            <w:rFonts w:asciiTheme="minorHAnsi" w:eastAsiaTheme="minorEastAsia" w:hAnsiTheme="minorHAnsi" w:cstheme="minorBidi"/>
            <w:noProof/>
            <w:sz w:val="22"/>
            <w:szCs w:val="22"/>
            <w:lang w:val="en-CA" w:eastAsia="en-CA"/>
          </w:rPr>
          <w:tab/>
        </w:r>
        <w:r w:rsidR="002847F9" w:rsidRPr="00800132">
          <w:rPr>
            <w:rStyle w:val="Hyperlink"/>
            <w:noProof/>
          </w:rPr>
          <w:t>External Sale or Disposal</w:t>
        </w:r>
        <w:r w:rsidR="002847F9">
          <w:rPr>
            <w:noProof/>
            <w:webHidden/>
          </w:rPr>
          <w:tab/>
        </w:r>
        <w:r w:rsidR="002847F9">
          <w:rPr>
            <w:noProof/>
            <w:webHidden/>
          </w:rPr>
          <w:fldChar w:fldCharType="begin"/>
        </w:r>
        <w:r w:rsidR="002847F9">
          <w:rPr>
            <w:noProof/>
            <w:webHidden/>
          </w:rPr>
          <w:instrText xml:space="preserve"> PAGEREF _Toc120621458 \h </w:instrText>
        </w:r>
        <w:r w:rsidR="002847F9">
          <w:rPr>
            <w:noProof/>
            <w:webHidden/>
          </w:rPr>
        </w:r>
        <w:r w:rsidR="002847F9">
          <w:rPr>
            <w:noProof/>
            <w:webHidden/>
          </w:rPr>
          <w:fldChar w:fldCharType="separate"/>
        </w:r>
        <w:r w:rsidR="001A4E4B">
          <w:rPr>
            <w:noProof/>
            <w:webHidden/>
          </w:rPr>
          <w:t>4</w:t>
        </w:r>
        <w:r w:rsidR="002847F9">
          <w:rPr>
            <w:noProof/>
            <w:webHidden/>
          </w:rPr>
          <w:fldChar w:fldCharType="end"/>
        </w:r>
      </w:hyperlink>
    </w:p>
    <w:p w14:paraId="472EE3B5" w14:textId="5794845D" w:rsidR="00807D82" w:rsidRDefault="002847F9" w:rsidP="00807D82">
      <w:r>
        <w:fldChar w:fldCharType="end"/>
      </w:r>
      <w:r w:rsidR="00807D82">
        <w:br w:type="page"/>
      </w:r>
    </w:p>
    <w:p w14:paraId="6CE27C81" w14:textId="77777777" w:rsidR="00807D82" w:rsidRPr="00C33E4A" w:rsidRDefault="00807D82" w:rsidP="0089273C">
      <w:pPr>
        <w:pStyle w:val="Heading1"/>
        <w:rPr>
          <w:rStyle w:val="Heading1Char"/>
          <w:rFonts w:cs="Arial"/>
          <w:color w:val="000000" w:themeColor="text1"/>
        </w:rPr>
      </w:pPr>
      <w:bookmarkStart w:id="0" w:name="_Toc103682916"/>
      <w:bookmarkStart w:id="1" w:name="_Toc120620691"/>
      <w:bookmarkStart w:id="2" w:name="_Toc120621452"/>
      <w:r w:rsidRPr="007B611D">
        <w:rPr>
          <w:rStyle w:val="Heading1Char"/>
          <w:b/>
        </w:rPr>
        <w:lastRenderedPageBreak/>
        <w:t>PURPOSE</w:t>
      </w:r>
      <w:bookmarkEnd w:id="0"/>
      <w:bookmarkEnd w:id="1"/>
      <w:bookmarkEnd w:id="2"/>
      <w:r w:rsidRPr="00C33E4A">
        <w:rPr>
          <w:rStyle w:val="Heading1Char"/>
          <w:rFonts w:cs="Arial"/>
          <w:color w:val="000000" w:themeColor="text1"/>
        </w:rPr>
        <w:t xml:space="preserve"> </w:t>
      </w:r>
    </w:p>
    <w:p w14:paraId="214434E7" w14:textId="74CCE7E1" w:rsidR="00342016" w:rsidRDefault="00342016" w:rsidP="00D6276A">
      <w:pPr>
        <w:pStyle w:val="ListParagraph"/>
        <w:ind w:left="450"/>
        <w:rPr>
          <w:rFonts w:ascii="Arial" w:hAnsi="Arial" w:cs="Arial"/>
        </w:rPr>
      </w:pPr>
      <w:r w:rsidRPr="00421E87">
        <w:rPr>
          <w:rFonts w:ascii="Arial" w:hAnsi="Arial" w:cs="Arial"/>
        </w:rPr>
        <w:t xml:space="preserve">Research equipment purchased with grant, contract or other university funds becomes a university asset. When equipment is no longer needed by a researcher, it </w:t>
      </w:r>
      <w:r w:rsidR="00355F02">
        <w:rPr>
          <w:rFonts w:ascii="Arial" w:hAnsi="Arial" w:cs="Arial"/>
        </w:rPr>
        <w:t xml:space="preserve">should </w:t>
      </w:r>
      <w:r w:rsidRPr="00421E87">
        <w:rPr>
          <w:rFonts w:ascii="Arial" w:hAnsi="Arial" w:cs="Arial"/>
        </w:rPr>
        <w:t>be</w:t>
      </w:r>
      <w:r w:rsidR="00351365">
        <w:rPr>
          <w:rFonts w:ascii="Arial" w:hAnsi="Arial" w:cs="Arial"/>
        </w:rPr>
        <w:t xml:space="preserve"> reassigned to another UNBC researcher </w:t>
      </w:r>
      <w:r w:rsidR="00EC73C1">
        <w:rPr>
          <w:rFonts w:ascii="Arial" w:hAnsi="Arial" w:cs="Arial"/>
        </w:rPr>
        <w:t>or</w:t>
      </w:r>
      <w:r w:rsidR="00351365">
        <w:rPr>
          <w:rFonts w:ascii="Arial" w:hAnsi="Arial" w:cs="Arial"/>
        </w:rPr>
        <w:t xml:space="preserve"> </w:t>
      </w:r>
      <w:r w:rsidRPr="00421E87">
        <w:rPr>
          <w:rFonts w:ascii="Arial" w:hAnsi="Arial" w:cs="Arial"/>
        </w:rPr>
        <w:t xml:space="preserve">disposed of in a timely fashion to </w:t>
      </w:r>
      <w:r w:rsidR="00355F02">
        <w:rPr>
          <w:rFonts w:ascii="Arial" w:hAnsi="Arial" w:cs="Arial"/>
        </w:rPr>
        <w:t xml:space="preserve">maximize </w:t>
      </w:r>
      <w:r w:rsidR="001C6DAF">
        <w:rPr>
          <w:rFonts w:ascii="Arial" w:hAnsi="Arial" w:cs="Arial"/>
        </w:rPr>
        <w:t>use of space</w:t>
      </w:r>
      <w:r w:rsidRPr="00421E87">
        <w:rPr>
          <w:rFonts w:ascii="Arial" w:hAnsi="Arial" w:cs="Arial"/>
        </w:rPr>
        <w:t>. The purpose of these procedures is to outline the steps that should be taken to transfer or dispose of research equipment purchased with university funds. This process applies to all equipment purchased</w:t>
      </w:r>
      <w:r w:rsidR="001C6DAF">
        <w:rPr>
          <w:rFonts w:ascii="Arial" w:hAnsi="Arial" w:cs="Arial"/>
        </w:rPr>
        <w:t>:</w:t>
      </w:r>
      <w:r w:rsidRPr="00421E87">
        <w:rPr>
          <w:rFonts w:ascii="Arial" w:hAnsi="Arial" w:cs="Arial"/>
        </w:rPr>
        <w:t xml:space="preserve"> with UNBC operating funds (including CFI funds)</w:t>
      </w:r>
      <w:r w:rsidR="001C6DAF">
        <w:rPr>
          <w:rFonts w:ascii="Arial" w:hAnsi="Arial" w:cs="Arial"/>
        </w:rPr>
        <w:t>;</w:t>
      </w:r>
      <w:r w:rsidRPr="00421E87">
        <w:rPr>
          <w:rFonts w:ascii="Arial" w:hAnsi="Arial" w:cs="Arial"/>
        </w:rPr>
        <w:t xml:space="preserve"> external grants or contracts (</w:t>
      </w:r>
      <w:r w:rsidR="008E33D1">
        <w:rPr>
          <w:rFonts w:ascii="Arial" w:hAnsi="Arial" w:cs="Arial"/>
        </w:rPr>
        <w:t>T</w:t>
      </w:r>
      <w:r w:rsidRPr="00421E87">
        <w:rPr>
          <w:rFonts w:ascii="Arial" w:hAnsi="Arial" w:cs="Arial"/>
        </w:rPr>
        <w:t>ri-Agency, industry)</w:t>
      </w:r>
      <w:r w:rsidR="0089273C">
        <w:rPr>
          <w:rFonts w:ascii="Arial" w:hAnsi="Arial" w:cs="Arial"/>
        </w:rPr>
        <w:t xml:space="preserve">, </w:t>
      </w:r>
      <w:r w:rsidR="00351365">
        <w:rPr>
          <w:rFonts w:ascii="Arial" w:hAnsi="Arial" w:cs="Arial"/>
        </w:rPr>
        <w:t xml:space="preserve">or donated to </w:t>
      </w:r>
      <w:r w:rsidR="001C6DAF">
        <w:rPr>
          <w:rFonts w:ascii="Arial" w:hAnsi="Arial" w:cs="Arial"/>
        </w:rPr>
        <w:t>UNBC</w:t>
      </w:r>
      <w:r w:rsidRPr="00421E87">
        <w:rPr>
          <w:rFonts w:ascii="Arial" w:hAnsi="Arial" w:cs="Arial"/>
        </w:rPr>
        <w:t xml:space="preserve">. </w:t>
      </w:r>
    </w:p>
    <w:p w14:paraId="25A52D2D" w14:textId="543E969C" w:rsidR="0089273C" w:rsidRDefault="0089273C" w:rsidP="0089273C">
      <w:pPr>
        <w:pStyle w:val="Heading1"/>
        <w:rPr>
          <w:rStyle w:val="Heading1Char"/>
          <w:b/>
        </w:rPr>
      </w:pPr>
      <w:bookmarkStart w:id="3" w:name="_Toc120621453"/>
      <w:bookmarkStart w:id="4" w:name="_Toc103682917"/>
      <w:bookmarkStart w:id="5" w:name="_Toc120620692"/>
      <w:r>
        <w:rPr>
          <w:rStyle w:val="Heading1Char"/>
          <w:b/>
        </w:rPr>
        <w:t>DEFINITIONS</w:t>
      </w:r>
      <w:bookmarkEnd w:id="3"/>
    </w:p>
    <w:p w14:paraId="0024B60B" w14:textId="766D7463" w:rsidR="0089273C" w:rsidRDefault="0089273C" w:rsidP="0089273C">
      <w:pPr>
        <w:spacing w:after="120"/>
        <w:ind w:left="432"/>
      </w:pPr>
      <w:r>
        <w:t>“AA” means the ORI Administrative Assistant</w:t>
      </w:r>
    </w:p>
    <w:p w14:paraId="6016EB41" w14:textId="1459A8A1" w:rsidR="0089273C" w:rsidRDefault="0089273C" w:rsidP="0089273C">
      <w:pPr>
        <w:spacing w:after="120"/>
        <w:ind w:left="432"/>
      </w:pPr>
      <w:r>
        <w:t>“DS” means Distribution Services</w:t>
      </w:r>
    </w:p>
    <w:p w14:paraId="70A38FD1" w14:textId="0F2388AE" w:rsidR="0089273C" w:rsidRDefault="0089273C" w:rsidP="0089273C">
      <w:pPr>
        <w:spacing w:after="120"/>
        <w:ind w:left="432"/>
      </w:pPr>
      <w:r>
        <w:t>“ORI” means Office and Research and Innovation</w:t>
      </w:r>
    </w:p>
    <w:p w14:paraId="613F2877" w14:textId="226C7376" w:rsidR="0089273C" w:rsidRPr="0089273C" w:rsidRDefault="0089273C" w:rsidP="0089273C">
      <w:pPr>
        <w:spacing w:after="120"/>
        <w:ind w:left="432"/>
      </w:pPr>
      <w:r>
        <w:t>“RAD form” means Research Asset Disposal form</w:t>
      </w:r>
    </w:p>
    <w:p w14:paraId="77E2F0E8" w14:textId="4704FE86" w:rsidR="00807D82" w:rsidRPr="00C33E4A" w:rsidRDefault="00807D82" w:rsidP="0089273C">
      <w:pPr>
        <w:pStyle w:val="Heading1"/>
      </w:pPr>
      <w:bookmarkStart w:id="6" w:name="_Toc120621454"/>
      <w:r w:rsidRPr="0089273C">
        <w:rPr>
          <w:rStyle w:val="Heading1Char"/>
          <w:b/>
        </w:rPr>
        <w:t>PROCEDURES</w:t>
      </w:r>
      <w:bookmarkEnd w:id="4"/>
      <w:bookmarkEnd w:id="5"/>
      <w:bookmarkEnd w:id="6"/>
    </w:p>
    <w:p w14:paraId="179DD529" w14:textId="6FA7EE23" w:rsidR="00817AA8" w:rsidRPr="009F0000" w:rsidRDefault="00987699" w:rsidP="00844B29">
      <w:pPr>
        <w:pStyle w:val="Heading2"/>
      </w:pPr>
      <w:bookmarkStart w:id="7" w:name="_Toc103682808"/>
      <w:bookmarkStart w:id="8" w:name="_Toc103682859"/>
      <w:bookmarkStart w:id="9" w:name="_Toc120620693"/>
      <w:bookmarkStart w:id="10" w:name="_Toc120621455"/>
      <w:bookmarkEnd w:id="7"/>
      <w:bookmarkEnd w:id="8"/>
      <w:r>
        <w:t>Overview</w:t>
      </w:r>
      <w:bookmarkEnd w:id="9"/>
      <w:bookmarkEnd w:id="10"/>
    </w:p>
    <w:p w14:paraId="017B21C6" w14:textId="065C9163" w:rsidR="00014E03" w:rsidRDefault="00014E03" w:rsidP="00844B29">
      <w:pPr>
        <w:pStyle w:val="Heading3"/>
      </w:pPr>
      <w:bookmarkStart w:id="11" w:name="_Toc103682810"/>
      <w:bookmarkStart w:id="12" w:name="_Toc103682861"/>
      <w:bookmarkStart w:id="13" w:name="_Toc103682811"/>
      <w:bookmarkStart w:id="14" w:name="_Toc103682862"/>
      <w:bookmarkStart w:id="15" w:name="_Toc103682812"/>
      <w:bookmarkStart w:id="16" w:name="_Toc103682863"/>
      <w:bookmarkEnd w:id="11"/>
      <w:bookmarkEnd w:id="12"/>
      <w:bookmarkEnd w:id="13"/>
      <w:bookmarkEnd w:id="14"/>
      <w:bookmarkEnd w:id="15"/>
      <w:bookmarkEnd w:id="16"/>
      <w:r w:rsidRPr="00014E03">
        <w:t>Surplus equipment includes scientific equipment as well as vehicles, ATVs, boats, and snowmobiles.</w:t>
      </w:r>
    </w:p>
    <w:p w14:paraId="2074C4E8" w14:textId="75416B6B" w:rsidR="00817AA8" w:rsidRPr="00421E87" w:rsidRDefault="002847F9" w:rsidP="00844B29">
      <w:pPr>
        <w:pStyle w:val="Heading3"/>
      </w:pPr>
      <w:r>
        <w:t>The r</w:t>
      </w:r>
      <w:r w:rsidR="00EF641E">
        <w:t xml:space="preserve">esearcher starts the </w:t>
      </w:r>
      <w:r>
        <w:t xml:space="preserve">RAD </w:t>
      </w:r>
      <w:r w:rsidR="00EF641E" w:rsidRPr="00987699">
        <w:t>form</w:t>
      </w:r>
      <w:r w:rsidR="00EF641E">
        <w:t xml:space="preserve"> identifying the surplus equipment and </w:t>
      </w:r>
      <w:r w:rsidR="00014E03">
        <w:t xml:space="preserve">sends </w:t>
      </w:r>
      <w:r w:rsidR="00EF641E">
        <w:t xml:space="preserve">it to the </w:t>
      </w:r>
      <w:r w:rsidR="00817AA8" w:rsidRPr="00421E87">
        <w:t>ORI.</w:t>
      </w:r>
      <w:r w:rsidR="00EF641E">
        <w:t xml:space="preserve">  </w:t>
      </w:r>
      <w:r w:rsidR="00014E03">
        <w:t xml:space="preserve">DS </w:t>
      </w:r>
      <w:r w:rsidR="00EF641E">
        <w:t xml:space="preserve">can </w:t>
      </w:r>
      <w:r w:rsidR="00987699">
        <w:t>assist</w:t>
      </w:r>
      <w:r w:rsidR="00EF641E">
        <w:t xml:space="preserve"> with additional </w:t>
      </w:r>
      <w:r w:rsidR="00987699">
        <w:t xml:space="preserve">asset </w:t>
      </w:r>
      <w:r w:rsidR="00EF641E">
        <w:t>information required.</w:t>
      </w:r>
    </w:p>
    <w:p w14:paraId="754F218F" w14:textId="77777777" w:rsidR="00987699" w:rsidRPr="00987699" w:rsidRDefault="00817AA8" w:rsidP="00844B29">
      <w:pPr>
        <w:pStyle w:val="Heading3"/>
        <w:rPr>
          <w:i/>
          <w:iCs/>
        </w:rPr>
      </w:pPr>
      <w:r w:rsidRPr="00EF641E">
        <w:rPr>
          <w:b/>
          <w:bCs/>
        </w:rPr>
        <w:t>Functioning equipment</w:t>
      </w:r>
      <w:r w:rsidR="008F723B">
        <w:t xml:space="preserve"> shall be offered internally first. </w:t>
      </w:r>
    </w:p>
    <w:p w14:paraId="55DA0C70" w14:textId="1949A845" w:rsidR="00817AA8" w:rsidRPr="007B611D" w:rsidRDefault="00014E03" w:rsidP="005C0B6B">
      <w:pPr>
        <w:pStyle w:val="Heading3"/>
        <w:numPr>
          <w:ilvl w:val="0"/>
          <w:numId w:val="23"/>
        </w:numPr>
        <w:rPr>
          <w:i/>
          <w:iCs/>
        </w:rPr>
      </w:pPr>
      <w:r w:rsidRPr="007B611D">
        <w:rPr>
          <w:i/>
          <w:iCs/>
        </w:rPr>
        <w:t xml:space="preserve">For </w:t>
      </w:r>
      <w:r w:rsidR="008F723B" w:rsidRPr="007B611D">
        <w:rPr>
          <w:i/>
          <w:iCs/>
        </w:rPr>
        <w:t xml:space="preserve">Internal </w:t>
      </w:r>
      <w:r w:rsidRPr="007B611D">
        <w:rPr>
          <w:i/>
          <w:iCs/>
        </w:rPr>
        <w:t>R</w:t>
      </w:r>
      <w:r w:rsidR="008F723B" w:rsidRPr="007B611D">
        <w:rPr>
          <w:i/>
          <w:iCs/>
        </w:rPr>
        <w:t>e</w:t>
      </w:r>
      <w:r w:rsidR="00792787" w:rsidRPr="007B611D">
        <w:rPr>
          <w:i/>
          <w:iCs/>
        </w:rPr>
        <w:t>-</w:t>
      </w:r>
      <w:r w:rsidR="008F723B" w:rsidRPr="007B611D">
        <w:rPr>
          <w:i/>
          <w:iCs/>
        </w:rPr>
        <w:t>assignment</w:t>
      </w:r>
      <w:r w:rsidRPr="007B611D">
        <w:rPr>
          <w:i/>
          <w:iCs/>
        </w:rPr>
        <w:t>,</w:t>
      </w:r>
      <w:r w:rsidR="008F723B" w:rsidRPr="007B611D">
        <w:rPr>
          <w:i/>
          <w:iCs/>
        </w:rPr>
        <w:t xml:space="preserve"> see </w:t>
      </w:r>
      <w:r w:rsidR="002847F9">
        <w:rPr>
          <w:i/>
          <w:iCs/>
        </w:rPr>
        <w:t>3</w:t>
      </w:r>
      <w:r w:rsidR="008F723B" w:rsidRPr="007B611D">
        <w:rPr>
          <w:i/>
          <w:iCs/>
        </w:rPr>
        <w:t>.</w:t>
      </w:r>
      <w:r w:rsidR="007B611D" w:rsidRPr="007B611D">
        <w:rPr>
          <w:i/>
          <w:iCs/>
        </w:rPr>
        <w:t>3</w:t>
      </w:r>
      <w:r w:rsidR="008F723B" w:rsidRPr="007B611D">
        <w:rPr>
          <w:i/>
          <w:iCs/>
        </w:rPr>
        <w:t xml:space="preserve">; </w:t>
      </w:r>
      <w:r w:rsidRPr="007B611D">
        <w:rPr>
          <w:i/>
          <w:iCs/>
        </w:rPr>
        <w:t xml:space="preserve">for </w:t>
      </w:r>
      <w:r w:rsidR="008F723B" w:rsidRPr="007B611D">
        <w:rPr>
          <w:i/>
          <w:iCs/>
        </w:rPr>
        <w:t xml:space="preserve">External Disposal see </w:t>
      </w:r>
      <w:r w:rsidR="002847F9">
        <w:rPr>
          <w:i/>
          <w:iCs/>
        </w:rPr>
        <w:t>3</w:t>
      </w:r>
      <w:r w:rsidR="008F723B" w:rsidRPr="007B611D">
        <w:rPr>
          <w:i/>
          <w:iCs/>
        </w:rPr>
        <w:t>.</w:t>
      </w:r>
      <w:r w:rsidR="007B611D" w:rsidRPr="007B611D">
        <w:rPr>
          <w:i/>
          <w:iCs/>
        </w:rPr>
        <w:t>4</w:t>
      </w:r>
      <w:r w:rsidR="008F723B" w:rsidRPr="007B611D">
        <w:rPr>
          <w:i/>
          <w:iCs/>
        </w:rPr>
        <w:t>.</w:t>
      </w:r>
    </w:p>
    <w:p w14:paraId="6DAF7EF6" w14:textId="727159AF" w:rsidR="001A03F8" w:rsidRDefault="001A03F8" w:rsidP="00844B29">
      <w:pPr>
        <w:pStyle w:val="Heading3"/>
      </w:pPr>
      <w:r w:rsidRPr="007B611D">
        <w:t xml:space="preserve">Any </w:t>
      </w:r>
      <w:r w:rsidRPr="007B611D">
        <w:rPr>
          <w:b/>
          <w:bCs/>
        </w:rPr>
        <w:t>non-functioning equipment</w:t>
      </w:r>
      <w:r w:rsidRPr="007B611D">
        <w:t xml:space="preserve">, equipment that was </w:t>
      </w:r>
      <w:r w:rsidRPr="007B611D">
        <w:rPr>
          <w:b/>
          <w:bCs/>
        </w:rPr>
        <w:t>purchased over eight years ago</w:t>
      </w:r>
      <w:r w:rsidRPr="007B611D">
        <w:t xml:space="preserve">, or equipment </w:t>
      </w:r>
      <w:r w:rsidRPr="007B611D">
        <w:rPr>
          <w:b/>
          <w:bCs/>
        </w:rPr>
        <w:t>purchased with CFI funds</w:t>
      </w:r>
      <w:r w:rsidRPr="007B611D">
        <w:t xml:space="preserve">, shall be offered internally for free. If no interest, then follow external disposal procedure. </w:t>
      </w:r>
      <w:r w:rsidRPr="007B611D">
        <w:rPr>
          <w:i/>
          <w:iCs/>
        </w:rPr>
        <w:t xml:space="preserve">See </w:t>
      </w:r>
      <w:r w:rsidR="002847F9">
        <w:rPr>
          <w:i/>
          <w:iCs/>
        </w:rPr>
        <w:t>3</w:t>
      </w:r>
      <w:r w:rsidR="007B611D" w:rsidRPr="007B611D">
        <w:rPr>
          <w:i/>
          <w:iCs/>
        </w:rPr>
        <w:t>.4</w:t>
      </w:r>
      <w:r w:rsidRPr="007B611D">
        <w:rPr>
          <w:i/>
          <w:iCs/>
        </w:rPr>
        <w:t xml:space="preserve"> for procedure</w:t>
      </w:r>
      <w:r w:rsidRPr="007B611D">
        <w:t>.</w:t>
      </w:r>
    </w:p>
    <w:p w14:paraId="4E8E5D14" w14:textId="2223BA77" w:rsidR="004A74E7" w:rsidRDefault="004A74E7" w:rsidP="00FE3442">
      <w:pPr>
        <w:pStyle w:val="Heading3"/>
      </w:pPr>
      <w:r>
        <w:t xml:space="preserve">At any time in the process, for </w:t>
      </w:r>
      <w:r w:rsidRPr="00C02487">
        <w:rPr>
          <w:b/>
          <w:bCs/>
        </w:rPr>
        <w:t>non-functioning equipment or equipment for disposal</w:t>
      </w:r>
      <w:r>
        <w:t xml:space="preserve">, if the equipment needs to be removed from existing location, either a) </w:t>
      </w:r>
      <w:r w:rsidRPr="0089273C">
        <w:t>bring it to D</w:t>
      </w:r>
      <w:r>
        <w:t xml:space="preserve">S </w:t>
      </w:r>
      <w:r w:rsidRPr="0089273C">
        <w:t>with the RAD form</w:t>
      </w:r>
      <w:r>
        <w:t xml:space="preserve"> or b) coordinate with </w:t>
      </w:r>
      <w:r w:rsidRPr="008F061E">
        <w:t>D</w:t>
      </w:r>
      <w:r>
        <w:t>S for the removal</w:t>
      </w:r>
      <w:r w:rsidRPr="008F061E">
        <w:t xml:space="preserve">. </w:t>
      </w:r>
    </w:p>
    <w:p w14:paraId="05A49746" w14:textId="46BEBC54" w:rsidR="009B3110" w:rsidRPr="008F723B" w:rsidRDefault="00987699" w:rsidP="009B3110">
      <w:pPr>
        <w:pStyle w:val="Heading2"/>
      </w:pPr>
      <w:bookmarkStart w:id="17" w:name="_Toc120620694"/>
      <w:bookmarkStart w:id="18" w:name="_Toc120621456"/>
      <w:bookmarkStart w:id="19" w:name="_Hlk103681855"/>
      <w:r>
        <w:t xml:space="preserve">Functioning Equipment: </w:t>
      </w:r>
      <w:r w:rsidR="009B3110" w:rsidRPr="008F723B">
        <w:t>Internal Reassignment</w:t>
      </w:r>
      <w:bookmarkEnd w:id="17"/>
      <w:bookmarkEnd w:id="18"/>
    </w:p>
    <w:p w14:paraId="083782A5" w14:textId="46D6138C" w:rsidR="002847F9" w:rsidRPr="00D85155" w:rsidRDefault="008F723B" w:rsidP="00987699">
      <w:pPr>
        <w:pStyle w:val="Heading3"/>
      </w:pPr>
      <w:bookmarkStart w:id="20" w:name="_Toc103682818"/>
      <w:bookmarkStart w:id="21" w:name="_Toc103682869"/>
      <w:bookmarkStart w:id="22" w:name="_Toc103682820"/>
      <w:bookmarkStart w:id="23" w:name="_Toc103682871"/>
      <w:bookmarkEnd w:id="19"/>
      <w:bookmarkEnd w:id="20"/>
      <w:bookmarkEnd w:id="21"/>
      <w:bookmarkEnd w:id="22"/>
      <w:bookmarkEnd w:id="23"/>
      <w:r>
        <w:t>Researcher starts the R</w:t>
      </w:r>
      <w:r w:rsidR="002847F9">
        <w:t xml:space="preserve">AD </w:t>
      </w:r>
      <w:r>
        <w:t>form</w:t>
      </w:r>
      <w:r w:rsidR="00EE729F">
        <w:t xml:space="preserve"> </w:t>
      </w:r>
      <w:r w:rsidR="008E33D1">
        <w:t xml:space="preserve">indicating </w:t>
      </w:r>
      <w:bookmarkStart w:id="24" w:name="_Hlk128049686"/>
      <w:r w:rsidR="00FF42A6">
        <w:t xml:space="preserve">the </w:t>
      </w:r>
      <w:r w:rsidR="008E33D1">
        <w:t xml:space="preserve">response </w:t>
      </w:r>
      <w:r w:rsidR="00FF42A6">
        <w:t xml:space="preserve">deadline </w:t>
      </w:r>
      <w:r w:rsidR="008E33D1">
        <w:t xml:space="preserve">from interested </w:t>
      </w:r>
      <w:r w:rsidR="008E33D1" w:rsidRPr="00D85155">
        <w:t xml:space="preserve">researchers </w:t>
      </w:r>
      <w:bookmarkEnd w:id="24"/>
      <w:r w:rsidR="00EE729F" w:rsidRPr="00D85155">
        <w:t xml:space="preserve">and sends it to </w:t>
      </w:r>
      <w:r w:rsidR="008E33D1" w:rsidRPr="00D85155">
        <w:t>research@unbc.ca</w:t>
      </w:r>
      <w:r w:rsidR="00EE729F" w:rsidRPr="00D85155">
        <w:t xml:space="preserve">. </w:t>
      </w:r>
    </w:p>
    <w:p w14:paraId="19A47D31" w14:textId="3E1A0B7D" w:rsidR="006C3D03" w:rsidRDefault="00EE729F" w:rsidP="002847F9">
      <w:pPr>
        <w:pStyle w:val="Heading3"/>
        <w:numPr>
          <w:ilvl w:val="0"/>
          <w:numId w:val="22"/>
        </w:numPr>
      </w:pPr>
      <w:r>
        <w:lastRenderedPageBreak/>
        <w:t>O</w:t>
      </w:r>
      <w:r w:rsidR="00351365" w:rsidRPr="00EE729F">
        <w:t>riginal purchase information</w:t>
      </w:r>
      <w:r>
        <w:t xml:space="preserve"> is required for form completion; DS can assist with asset information.</w:t>
      </w:r>
    </w:p>
    <w:p w14:paraId="5383CD67" w14:textId="1225A300" w:rsidR="002847F9" w:rsidRDefault="006C3D03" w:rsidP="00987699">
      <w:pPr>
        <w:pStyle w:val="Heading3"/>
      </w:pPr>
      <w:r w:rsidRPr="006C3D03">
        <w:t xml:space="preserve">For internal reassignment, the seller can offer the asset for </w:t>
      </w:r>
      <w:r w:rsidR="00A038AA">
        <w:t xml:space="preserve">sale </w:t>
      </w:r>
      <w:r w:rsidRPr="006C3D03">
        <w:t xml:space="preserve">from $0 to a maximum amount </w:t>
      </w:r>
      <w:r w:rsidR="00987699">
        <w:t xml:space="preserve">which is determined </w:t>
      </w:r>
      <w:r w:rsidRPr="006C3D03">
        <w:t>using the straight-line depreciation method based on a</w:t>
      </w:r>
      <w:r w:rsidR="002847F9">
        <w:t>n</w:t>
      </w:r>
      <w:r w:rsidRPr="006C3D03">
        <w:t xml:space="preserve"> 8</w:t>
      </w:r>
      <w:r w:rsidR="002847F9">
        <w:t>-</w:t>
      </w:r>
      <w:r w:rsidRPr="006C3D03">
        <w:t xml:space="preserve">year useful life of the asset. </w:t>
      </w:r>
    </w:p>
    <w:p w14:paraId="35B6B036" w14:textId="48EAE24F" w:rsidR="006C3D03" w:rsidRDefault="006C3D03" w:rsidP="002847F9">
      <w:pPr>
        <w:pStyle w:val="Heading3"/>
        <w:numPr>
          <w:ilvl w:val="0"/>
          <w:numId w:val="22"/>
        </w:numPr>
      </w:pPr>
      <w:r w:rsidRPr="006C3D03">
        <w:t xml:space="preserve">The maximum selling price is calculated as: </w:t>
      </w:r>
      <w:r w:rsidR="001A4E4B">
        <w:t xml:space="preserve">Purchase Price - </w:t>
      </w:r>
      <w:r w:rsidR="002847F9">
        <w:t>(</w:t>
      </w:r>
      <w:r w:rsidRPr="006C3D03">
        <w:t xml:space="preserve">Purchase Price / 8) x age </w:t>
      </w:r>
      <w:r w:rsidR="0045438C">
        <w:t xml:space="preserve">(in years) </w:t>
      </w:r>
      <w:r w:rsidRPr="006C3D03">
        <w:t xml:space="preserve">of the equipment). </w:t>
      </w:r>
    </w:p>
    <w:p w14:paraId="146D820B" w14:textId="77777777" w:rsidR="002847F9" w:rsidRDefault="00896CFD" w:rsidP="00987699">
      <w:pPr>
        <w:pStyle w:val="Heading3"/>
      </w:pPr>
      <w:r w:rsidRPr="00FF42A6">
        <w:t xml:space="preserve">The </w:t>
      </w:r>
      <w:r w:rsidRPr="00D85155">
        <w:t xml:space="preserve">ORI </w:t>
      </w:r>
      <w:r w:rsidR="007E3065" w:rsidRPr="00D85155">
        <w:t>AA</w:t>
      </w:r>
      <w:r w:rsidRPr="00D85155">
        <w:t xml:space="preserve"> issues broadcast email</w:t>
      </w:r>
      <w:r w:rsidRPr="00FF42A6">
        <w:t xml:space="preserve"> </w:t>
      </w:r>
      <w:r w:rsidR="002847F9" w:rsidRPr="00FF42A6">
        <w:t xml:space="preserve">with RAD form attached </w:t>
      </w:r>
      <w:r w:rsidRPr="00FF42A6">
        <w:t>offering equipment</w:t>
      </w:r>
      <w:r w:rsidRPr="00421E87">
        <w:t xml:space="preserve"> to </w:t>
      </w:r>
      <w:r w:rsidR="006C3D03">
        <w:t>UNBC</w:t>
      </w:r>
      <w:r w:rsidRPr="00421E87">
        <w:t xml:space="preserve"> researchers</w:t>
      </w:r>
      <w:r w:rsidR="00EE729F">
        <w:t>.</w:t>
      </w:r>
      <w:r w:rsidR="006C3D03">
        <w:t xml:space="preserve"> </w:t>
      </w:r>
    </w:p>
    <w:p w14:paraId="5946F8EE" w14:textId="12D51AB0" w:rsidR="00EE729F" w:rsidRDefault="006C3D03" w:rsidP="002847F9">
      <w:pPr>
        <w:pStyle w:val="Heading3"/>
        <w:numPr>
          <w:ilvl w:val="0"/>
          <w:numId w:val="22"/>
        </w:numPr>
      </w:pPr>
      <w:r>
        <w:t xml:space="preserve">Potential buyers communicate directly with the </w:t>
      </w:r>
      <w:r w:rsidR="009B3110">
        <w:t>seller</w:t>
      </w:r>
      <w:r>
        <w:t xml:space="preserve">. </w:t>
      </w:r>
    </w:p>
    <w:p w14:paraId="052F28CF" w14:textId="5C4C7A7C" w:rsidR="009D6807" w:rsidRDefault="006C3D03" w:rsidP="00987699">
      <w:pPr>
        <w:pStyle w:val="Heading3"/>
      </w:pPr>
      <w:r>
        <w:t xml:space="preserve">Once a sale price has been agreed upon, the seller updates the form with the final sale price and has the buyer authorize the purchase by signing the form and </w:t>
      </w:r>
      <w:r w:rsidR="00987699">
        <w:t xml:space="preserve">indicating </w:t>
      </w:r>
      <w:r>
        <w:t>fund and org</w:t>
      </w:r>
      <w:r w:rsidR="00987699">
        <w:t>a</w:t>
      </w:r>
      <w:r>
        <w:t>n</w:t>
      </w:r>
      <w:r w:rsidR="00987699">
        <w:t>ization</w:t>
      </w:r>
      <w:r>
        <w:t xml:space="preserve"> codes </w:t>
      </w:r>
      <w:r w:rsidR="00987699">
        <w:t xml:space="preserve">to be </w:t>
      </w:r>
      <w:r>
        <w:t xml:space="preserve">charged. The form is then sent back to the ORI </w:t>
      </w:r>
      <w:r w:rsidR="007E3065">
        <w:t>AA.</w:t>
      </w:r>
    </w:p>
    <w:p w14:paraId="0D0ADD9F" w14:textId="4AD33D53" w:rsidR="006C3D03" w:rsidRDefault="006C3D03" w:rsidP="009D6807">
      <w:pPr>
        <w:pStyle w:val="Heading3"/>
      </w:pPr>
      <w:r w:rsidRPr="00FF42A6">
        <w:t xml:space="preserve">The </w:t>
      </w:r>
      <w:r w:rsidRPr="00D85155">
        <w:t xml:space="preserve">ORI </w:t>
      </w:r>
      <w:r w:rsidR="007E3065" w:rsidRPr="00D85155">
        <w:t xml:space="preserve">AA </w:t>
      </w:r>
      <w:r w:rsidRPr="00D85155">
        <w:t xml:space="preserve">forwards </w:t>
      </w:r>
      <w:r w:rsidR="007E3065" w:rsidRPr="00D85155">
        <w:t>the f</w:t>
      </w:r>
      <w:r w:rsidRPr="00D85155">
        <w:t>o</w:t>
      </w:r>
      <w:r w:rsidR="007E3065" w:rsidRPr="00D85155">
        <w:t>r</w:t>
      </w:r>
      <w:r w:rsidRPr="00D85155">
        <w:t>m to Research Accounting</w:t>
      </w:r>
      <w:r w:rsidRPr="00FF42A6">
        <w:t xml:space="preserve"> who will confirm the</w:t>
      </w:r>
      <w:r>
        <w:t xml:space="preserve"> availab</w:t>
      </w:r>
      <w:r w:rsidR="00987699">
        <w:t>i</w:t>
      </w:r>
      <w:r>
        <w:t>l</w:t>
      </w:r>
      <w:r w:rsidR="00987699">
        <w:t>it</w:t>
      </w:r>
      <w:r>
        <w:t xml:space="preserve">y of funds and authorized </w:t>
      </w:r>
      <w:r w:rsidR="00A038AA">
        <w:t>budget holder</w:t>
      </w:r>
      <w:r>
        <w:t>.</w:t>
      </w:r>
    </w:p>
    <w:p w14:paraId="104B18C3" w14:textId="5E2F9562" w:rsidR="007B611D" w:rsidRDefault="006205CC" w:rsidP="009D6807">
      <w:pPr>
        <w:pStyle w:val="Heading3"/>
      </w:pPr>
      <w:r>
        <w:t>Research Accounting will do the journal entry to charge the buyer</w:t>
      </w:r>
      <w:r w:rsidR="00A038AA">
        <w:t>’</w:t>
      </w:r>
      <w:r>
        <w:t xml:space="preserve">s fund and deposit the proceeds into the Surplus Research Equipment fund that is under the authority of ORI. </w:t>
      </w:r>
    </w:p>
    <w:p w14:paraId="5842A8FB" w14:textId="1DB8CB49" w:rsidR="006205CC" w:rsidRPr="007B611D" w:rsidRDefault="006205CC" w:rsidP="007B611D">
      <w:pPr>
        <w:pStyle w:val="Heading3"/>
        <w:numPr>
          <w:ilvl w:val="0"/>
          <w:numId w:val="0"/>
        </w:numPr>
        <w:ind w:left="720"/>
        <w:rPr>
          <w:i/>
          <w:iCs/>
        </w:rPr>
      </w:pPr>
      <w:r w:rsidRPr="00C02487">
        <w:t>The seller will have access to the proceeds</w:t>
      </w:r>
      <w:r w:rsidR="00FA6D81" w:rsidRPr="00C02487">
        <w:t xml:space="preserve"> from the sale</w:t>
      </w:r>
      <w:r w:rsidRPr="00C02487">
        <w:t>, less a 10% administrative fee, for up to one year</w:t>
      </w:r>
      <w:r w:rsidR="009B3110" w:rsidRPr="00C02487">
        <w:t>.</w:t>
      </w:r>
      <w:r w:rsidR="005671A9">
        <w:rPr>
          <w:i/>
          <w:iCs/>
        </w:rPr>
        <w:t xml:space="preserve"> Use of the proceeds may be restricted by the terms of the grant funding that was used to purchase the asset</w:t>
      </w:r>
      <w:r w:rsidR="00C02487">
        <w:rPr>
          <w:i/>
          <w:iCs/>
        </w:rPr>
        <w:t>.</w:t>
      </w:r>
    </w:p>
    <w:p w14:paraId="5D78FFAA" w14:textId="6A7B532F" w:rsidR="009B3110" w:rsidRPr="00D85155" w:rsidRDefault="009B3110" w:rsidP="009D6807">
      <w:pPr>
        <w:pStyle w:val="Heading3"/>
      </w:pPr>
      <w:r w:rsidRPr="00FF42A6">
        <w:t xml:space="preserve">Research </w:t>
      </w:r>
      <w:r w:rsidR="0045438C" w:rsidRPr="00FF42A6">
        <w:t xml:space="preserve">Accounting </w:t>
      </w:r>
      <w:r w:rsidRPr="00FF42A6">
        <w:t xml:space="preserve">will send the approved and finalized form </w:t>
      </w:r>
      <w:r w:rsidRPr="00D85155">
        <w:t xml:space="preserve">back to the ORI AA for </w:t>
      </w:r>
      <w:r w:rsidR="007B611D" w:rsidRPr="00D85155">
        <w:t>filing</w:t>
      </w:r>
      <w:r w:rsidRPr="00D85155">
        <w:t>.</w:t>
      </w:r>
    </w:p>
    <w:p w14:paraId="79BFD0C4" w14:textId="10029471" w:rsidR="009D6807" w:rsidRDefault="009B3110" w:rsidP="009D6807">
      <w:pPr>
        <w:pStyle w:val="Heading3"/>
      </w:pPr>
      <w:r>
        <w:t xml:space="preserve">The ORI AA </w:t>
      </w:r>
      <w:r w:rsidR="00A038AA">
        <w:t xml:space="preserve">will scan a copy of the form to </w:t>
      </w:r>
      <w:r>
        <w:t>DS to</w:t>
      </w:r>
      <w:r w:rsidR="009D6807" w:rsidRPr="001A03F8">
        <w:t xml:space="preserve"> </w:t>
      </w:r>
      <w:r w:rsidR="00A038AA">
        <w:t xml:space="preserve">confirm </w:t>
      </w:r>
      <w:r w:rsidR="009D6807" w:rsidRPr="001A03F8">
        <w:t xml:space="preserve">asset ownership transfer; DS updates system inventory. </w:t>
      </w:r>
    </w:p>
    <w:p w14:paraId="0B5079BF" w14:textId="060A158A" w:rsidR="00792787" w:rsidRPr="00014E03" w:rsidRDefault="00792787" w:rsidP="007B611D">
      <w:pPr>
        <w:pStyle w:val="Heading3"/>
      </w:pPr>
      <w:r w:rsidRPr="00014E03">
        <w:t>The new owner shall contact the Risk Coordinator regarding any insurance transfers required.</w:t>
      </w:r>
    </w:p>
    <w:p w14:paraId="73547462" w14:textId="16C74DD5" w:rsidR="00A8083A" w:rsidRPr="007B611D" w:rsidRDefault="00014E03" w:rsidP="007B611D">
      <w:pPr>
        <w:pStyle w:val="Heading2"/>
      </w:pPr>
      <w:bookmarkStart w:id="25" w:name="_Toc103682829"/>
      <w:bookmarkStart w:id="26" w:name="_Toc103682880"/>
      <w:bookmarkStart w:id="27" w:name="_Toc120620695"/>
      <w:bookmarkStart w:id="28" w:name="_Toc120621457"/>
      <w:bookmarkEnd w:id="25"/>
      <w:bookmarkEnd w:id="26"/>
      <w:r w:rsidRPr="007B611D">
        <w:t>Non-Functioning Equipment – Internal Reassignment</w:t>
      </w:r>
      <w:bookmarkEnd w:id="27"/>
      <w:bookmarkEnd w:id="28"/>
    </w:p>
    <w:p w14:paraId="3D1C3860" w14:textId="77777777" w:rsidR="0089273C" w:rsidRDefault="0089273C" w:rsidP="007B611D">
      <w:pPr>
        <w:pStyle w:val="Heading3"/>
      </w:pPr>
      <w:r>
        <w:t xml:space="preserve">Internal researchers may repair or use </w:t>
      </w:r>
      <w:r w:rsidR="00A8083A" w:rsidRPr="00F711F2">
        <w:t>any non-functioning equipment</w:t>
      </w:r>
      <w:r>
        <w:t xml:space="preserve"> for spare parts. </w:t>
      </w:r>
    </w:p>
    <w:p w14:paraId="5B250FDF" w14:textId="7FA61847" w:rsidR="0089273C" w:rsidRDefault="0089273C" w:rsidP="007B611D">
      <w:pPr>
        <w:pStyle w:val="Heading3"/>
      </w:pPr>
      <w:r>
        <w:t xml:space="preserve">Non-functioning equipment is </w:t>
      </w:r>
      <w:r w:rsidR="00A8083A" w:rsidRPr="00F711F2">
        <w:t xml:space="preserve">deemed zero value.  </w:t>
      </w:r>
    </w:p>
    <w:p w14:paraId="5C5F403A" w14:textId="31361CAD" w:rsidR="004A74E7" w:rsidRPr="00FF42A6" w:rsidRDefault="00A8083A" w:rsidP="007B611D">
      <w:pPr>
        <w:pStyle w:val="Heading3"/>
      </w:pPr>
      <w:r w:rsidRPr="00FF42A6">
        <w:t xml:space="preserve">The </w:t>
      </w:r>
      <w:r w:rsidR="005178D5" w:rsidRPr="00FF42A6">
        <w:t>original owner</w:t>
      </w:r>
      <w:r w:rsidRPr="00FF42A6">
        <w:t xml:space="preserve"> </w:t>
      </w:r>
      <w:r w:rsidR="004A74E7" w:rsidRPr="00FF42A6">
        <w:t xml:space="preserve">completes the Asset Description section of the form </w:t>
      </w:r>
      <w:r w:rsidR="008E33D1" w:rsidRPr="00FF42A6">
        <w:t>indicating response d</w:t>
      </w:r>
      <w:r w:rsidR="00FF42A6" w:rsidRPr="00FF42A6">
        <w:t xml:space="preserve">eadline </w:t>
      </w:r>
      <w:r w:rsidR="008E33D1" w:rsidRPr="00FF42A6">
        <w:t xml:space="preserve">from interested researchers </w:t>
      </w:r>
      <w:r w:rsidR="004A74E7" w:rsidRPr="00D85155">
        <w:t xml:space="preserve">and forwards </w:t>
      </w:r>
      <w:r w:rsidR="008E33D1" w:rsidRPr="00D85155">
        <w:t>to research@unbc.ca</w:t>
      </w:r>
      <w:r w:rsidR="004A74E7" w:rsidRPr="00D85155">
        <w:t>.</w:t>
      </w:r>
    </w:p>
    <w:p w14:paraId="074FDD4E" w14:textId="77777777" w:rsidR="004A74E7" w:rsidRDefault="004A74E7" w:rsidP="004A74E7">
      <w:pPr>
        <w:pStyle w:val="Heading3"/>
      </w:pPr>
      <w:r w:rsidRPr="00FF42A6">
        <w:t xml:space="preserve">The </w:t>
      </w:r>
      <w:r w:rsidRPr="00D85155">
        <w:t>ORI AA issues broadcast email</w:t>
      </w:r>
      <w:r w:rsidRPr="00FF42A6">
        <w:t xml:space="preserve"> with RAD form attached</w:t>
      </w:r>
      <w:r>
        <w:t xml:space="preserve"> </w:t>
      </w:r>
      <w:r w:rsidRPr="00421E87">
        <w:t xml:space="preserve">offering equipment to </w:t>
      </w:r>
      <w:r>
        <w:t>UNBC</w:t>
      </w:r>
      <w:r w:rsidRPr="00421E87">
        <w:t xml:space="preserve"> researchers</w:t>
      </w:r>
      <w:r>
        <w:t xml:space="preserve">. </w:t>
      </w:r>
    </w:p>
    <w:p w14:paraId="1DE99EBA" w14:textId="5E70E358" w:rsidR="004A74E7" w:rsidRDefault="004A74E7" w:rsidP="004A74E7">
      <w:pPr>
        <w:pStyle w:val="Heading3"/>
        <w:numPr>
          <w:ilvl w:val="0"/>
          <w:numId w:val="22"/>
        </w:numPr>
      </w:pPr>
      <w:r>
        <w:lastRenderedPageBreak/>
        <w:t>Potential buyers communicate directly with the seller</w:t>
      </w:r>
      <w:r w:rsidR="00BE35A5">
        <w:t xml:space="preserve"> </w:t>
      </w:r>
      <w:r>
        <w:t xml:space="preserve"> </w:t>
      </w:r>
    </w:p>
    <w:p w14:paraId="1D91833C" w14:textId="2F374B20" w:rsidR="00A8083A" w:rsidRDefault="00BE35A5" w:rsidP="007B611D">
      <w:pPr>
        <w:pStyle w:val="Heading3"/>
      </w:pPr>
      <w:r>
        <w:t>If interest, new b</w:t>
      </w:r>
      <w:r w:rsidR="004A74E7">
        <w:t xml:space="preserve">uyer signs </w:t>
      </w:r>
      <w:r w:rsidR="004A74E7" w:rsidRPr="00FF42A6">
        <w:t>RAD form</w:t>
      </w:r>
      <w:r w:rsidRPr="00FF42A6">
        <w:t xml:space="preserve">, </w:t>
      </w:r>
      <w:r w:rsidRPr="00D85155">
        <w:t>advises ORI AA</w:t>
      </w:r>
      <w:r w:rsidR="004A74E7" w:rsidRPr="00FF42A6">
        <w:t xml:space="preserve"> and</w:t>
      </w:r>
      <w:r w:rsidR="004A74E7">
        <w:t xml:space="preserve"> scans the form to </w:t>
      </w:r>
      <w:r w:rsidR="00A8083A" w:rsidRPr="00F711F2">
        <w:t xml:space="preserve">DS </w:t>
      </w:r>
      <w:r w:rsidR="004A74E7">
        <w:t xml:space="preserve">to confirm </w:t>
      </w:r>
      <w:r w:rsidR="00A8083A" w:rsidRPr="00F711F2">
        <w:t xml:space="preserve">ownership transfer </w:t>
      </w:r>
      <w:r w:rsidR="004A74E7">
        <w:t xml:space="preserve">if applicable </w:t>
      </w:r>
      <w:r w:rsidR="00A8083A" w:rsidRPr="00F711F2">
        <w:t>and DS will update the inventory accordingly</w:t>
      </w:r>
      <w:r w:rsidR="0089273C">
        <w:t>.</w:t>
      </w:r>
    </w:p>
    <w:p w14:paraId="7A856C1F" w14:textId="768BD70C" w:rsidR="00BE35A5" w:rsidRPr="00BE35A5" w:rsidRDefault="00BE35A5">
      <w:pPr>
        <w:pStyle w:val="Heading3"/>
      </w:pPr>
      <w:r>
        <w:t>If no interest, seller to External Sale or Disposal (see below).</w:t>
      </w:r>
    </w:p>
    <w:p w14:paraId="334F0AE8" w14:textId="5674E9DC" w:rsidR="00F711F2" w:rsidRPr="00FF42A6" w:rsidRDefault="0089273C" w:rsidP="0089273C">
      <w:pPr>
        <w:pStyle w:val="Heading2"/>
      </w:pPr>
      <w:bookmarkStart w:id="29" w:name="_Toc120620696"/>
      <w:bookmarkStart w:id="30" w:name="_Toc120621458"/>
      <w:r>
        <w:t xml:space="preserve">External Sale or </w:t>
      </w:r>
      <w:r w:rsidRPr="00FF42A6">
        <w:t>Disposal</w:t>
      </w:r>
      <w:bookmarkEnd w:id="29"/>
      <w:bookmarkEnd w:id="30"/>
    </w:p>
    <w:p w14:paraId="18927CF8" w14:textId="07186219" w:rsidR="001A03F8" w:rsidRPr="00FF42A6" w:rsidRDefault="00BE35A5" w:rsidP="007B611D">
      <w:pPr>
        <w:pStyle w:val="Heading3"/>
      </w:pPr>
      <w:bookmarkStart w:id="31" w:name="_Toc103682832"/>
      <w:bookmarkStart w:id="32" w:name="_Toc103682883"/>
      <w:bookmarkStart w:id="33" w:name="_Toc103682953"/>
      <w:bookmarkStart w:id="34" w:name="_Toc103682834"/>
      <w:bookmarkStart w:id="35" w:name="_Toc103682885"/>
      <w:bookmarkStart w:id="36" w:name="_Toc103682835"/>
      <w:bookmarkStart w:id="37" w:name="_Toc103682886"/>
      <w:bookmarkEnd w:id="31"/>
      <w:bookmarkEnd w:id="32"/>
      <w:bookmarkEnd w:id="33"/>
      <w:bookmarkEnd w:id="34"/>
      <w:bookmarkEnd w:id="35"/>
      <w:bookmarkEnd w:id="36"/>
      <w:bookmarkEnd w:id="37"/>
      <w:r w:rsidRPr="00FF42A6">
        <w:t xml:space="preserve">If response required date has passed, </w:t>
      </w:r>
      <w:r w:rsidR="00410037" w:rsidRPr="00D85155">
        <w:t xml:space="preserve">ORI </w:t>
      </w:r>
      <w:r w:rsidR="0089273C" w:rsidRPr="00D85155">
        <w:t xml:space="preserve">AA </w:t>
      </w:r>
      <w:r w:rsidR="00410037" w:rsidRPr="00D85155">
        <w:t>forwards the</w:t>
      </w:r>
      <w:r w:rsidR="001A03F8" w:rsidRPr="00D85155">
        <w:t xml:space="preserve"> R</w:t>
      </w:r>
      <w:r w:rsidR="0089273C" w:rsidRPr="00D85155">
        <w:t>AD</w:t>
      </w:r>
      <w:r w:rsidR="001A03F8" w:rsidRPr="00D85155">
        <w:t xml:space="preserve"> form</w:t>
      </w:r>
      <w:r w:rsidR="001A03F8" w:rsidRPr="00FF42A6">
        <w:t xml:space="preserve"> to </w:t>
      </w:r>
      <w:r w:rsidR="008F061E" w:rsidRPr="00FF42A6">
        <w:t>Distribution Services</w:t>
      </w:r>
      <w:r w:rsidR="00410037" w:rsidRPr="00FF42A6">
        <w:t xml:space="preserve"> indicating no internal interest</w:t>
      </w:r>
      <w:r w:rsidR="001A03F8" w:rsidRPr="00FF42A6">
        <w:t xml:space="preserve">. </w:t>
      </w:r>
    </w:p>
    <w:p w14:paraId="4D78170C" w14:textId="67469E96" w:rsidR="00BE35A5" w:rsidRPr="00BE35A5" w:rsidRDefault="00BE35A5">
      <w:pPr>
        <w:pStyle w:val="Heading3"/>
      </w:pPr>
      <w:r>
        <w:t>DS will contact the Researcher for final sale or disposal.</w:t>
      </w:r>
    </w:p>
    <w:p w14:paraId="595E6B73" w14:textId="78993303" w:rsidR="008F061E" w:rsidRPr="00421E87" w:rsidRDefault="00410037" w:rsidP="007B611D">
      <w:pPr>
        <w:pStyle w:val="Heading3"/>
      </w:pPr>
      <w:r>
        <w:t>The Researcher should take p</w:t>
      </w:r>
      <w:r w:rsidR="008F061E" w:rsidRPr="00421E87">
        <w:t xml:space="preserve">ictures of the equipment in its current operating location </w:t>
      </w:r>
      <w:r>
        <w:t xml:space="preserve">to maximize the potential revenue from </w:t>
      </w:r>
      <w:r w:rsidR="008F061E" w:rsidRPr="00421E87">
        <w:t>the sale.</w:t>
      </w:r>
    </w:p>
    <w:p w14:paraId="36D4520F" w14:textId="666A650B" w:rsidR="00896CFD" w:rsidRDefault="00896CFD" w:rsidP="00F711F2">
      <w:pPr>
        <w:pStyle w:val="Heading3"/>
      </w:pPr>
      <w:r w:rsidRPr="008F061E">
        <w:t>DS will manage the disposal and determine the best channel for disposal whether government auction o</w:t>
      </w:r>
      <w:r w:rsidR="00014E03">
        <w:t>r</w:t>
      </w:r>
      <w:r w:rsidRPr="008F061E">
        <w:t xml:space="preserve"> specialized scientific equipment liquidators. </w:t>
      </w:r>
    </w:p>
    <w:p w14:paraId="09436B9C" w14:textId="77777777" w:rsidR="002847F9" w:rsidRDefault="00F711F2" w:rsidP="002847F9">
      <w:pPr>
        <w:pStyle w:val="Heading3"/>
      </w:pPr>
      <w:bookmarkStart w:id="38" w:name="_Toc103682841"/>
      <w:bookmarkStart w:id="39" w:name="_Toc103682892"/>
      <w:bookmarkStart w:id="40" w:name="_Toc103682842"/>
      <w:bookmarkStart w:id="41" w:name="_Toc103682893"/>
      <w:bookmarkStart w:id="42" w:name="_Toc103682843"/>
      <w:bookmarkStart w:id="43" w:name="_Toc103682894"/>
      <w:bookmarkStart w:id="44" w:name="_Toc103682844"/>
      <w:bookmarkStart w:id="45" w:name="_Toc103682895"/>
      <w:bookmarkStart w:id="46" w:name="_Toc103682845"/>
      <w:bookmarkStart w:id="47" w:name="_Toc103682896"/>
      <w:bookmarkStart w:id="48" w:name="_Toc103682846"/>
      <w:bookmarkStart w:id="49" w:name="_Toc103682897"/>
      <w:bookmarkStart w:id="50" w:name="_Toc103682847"/>
      <w:bookmarkStart w:id="51" w:name="_Toc103682898"/>
      <w:bookmarkStart w:id="52" w:name="_Toc103682848"/>
      <w:bookmarkStart w:id="53" w:name="_Toc10368289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C33E4A">
        <w:t>DS</w:t>
      </w:r>
      <w:r>
        <w:t xml:space="preserve"> shall code the p</w:t>
      </w:r>
      <w:r w:rsidR="00896CFD" w:rsidRPr="00421E87">
        <w:t xml:space="preserve">roceeds from BC Auction </w:t>
      </w:r>
      <w:r w:rsidR="00A8083A">
        <w:t xml:space="preserve">(or other disposal site) </w:t>
      </w:r>
      <w:r w:rsidR="00A8083A" w:rsidRPr="00421E87">
        <w:rPr>
          <w:bCs/>
        </w:rPr>
        <w:t xml:space="preserve">less </w:t>
      </w:r>
      <w:r w:rsidR="00A8083A">
        <w:rPr>
          <w:bCs/>
        </w:rPr>
        <w:t xml:space="preserve">the </w:t>
      </w:r>
      <w:r w:rsidR="00410037">
        <w:rPr>
          <w:bCs/>
        </w:rPr>
        <w:t>fees</w:t>
      </w:r>
      <w:r w:rsidR="00A8083A">
        <w:rPr>
          <w:bCs/>
        </w:rPr>
        <w:t xml:space="preserve"> </w:t>
      </w:r>
      <w:r w:rsidR="00896CFD" w:rsidRPr="00421E87">
        <w:t>to the Surplus Research Equipment fund</w:t>
      </w:r>
      <w:r w:rsidR="00A8083A">
        <w:t xml:space="preserve">.  </w:t>
      </w:r>
      <w:r w:rsidR="002847F9">
        <w:t>The seller will have access to the proceeds from the sale, less a 10% administrative fee, for up to one year.</w:t>
      </w:r>
    </w:p>
    <w:p w14:paraId="516471DB" w14:textId="62A6EC97" w:rsidR="00421E87" w:rsidRPr="00421E87" w:rsidRDefault="00421E87" w:rsidP="00C02487">
      <w:pPr>
        <w:pStyle w:val="Heading3"/>
        <w:numPr>
          <w:ilvl w:val="0"/>
          <w:numId w:val="0"/>
        </w:numPr>
        <w:ind w:left="1080"/>
      </w:pPr>
    </w:p>
    <w:sectPr w:rsidR="00421E87" w:rsidRPr="00421E87" w:rsidSect="009F0000">
      <w:headerReference w:type="default" r:id="rId8"/>
      <w:footerReference w:type="default" r:id="rId9"/>
      <w:pgSz w:w="12240" w:h="15840"/>
      <w:pgMar w:top="1440" w:right="1440" w:bottom="1260" w:left="1440" w:header="0"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33CD" w14:textId="77777777" w:rsidR="008310CC" w:rsidRDefault="008310CC" w:rsidP="00E61BD6">
      <w:r>
        <w:separator/>
      </w:r>
    </w:p>
  </w:endnote>
  <w:endnote w:type="continuationSeparator" w:id="0">
    <w:p w14:paraId="2D3F6FA2" w14:textId="77777777" w:rsidR="008310CC" w:rsidRDefault="008310CC" w:rsidP="00E6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705973"/>
      <w:docPartObj>
        <w:docPartGallery w:val="Page Numbers (Bottom of Page)"/>
        <w:docPartUnique/>
      </w:docPartObj>
    </w:sdtPr>
    <w:sdtEndPr/>
    <w:sdtContent>
      <w:sdt>
        <w:sdtPr>
          <w:id w:val="-1769616900"/>
          <w:docPartObj>
            <w:docPartGallery w:val="Page Numbers (Top of Page)"/>
            <w:docPartUnique/>
          </w:docPartObj>
        </w:sdtPr>
        <w:sdtEndPr/>
        <w:sdtContent>
          <w:p w14:paraId="2A40A5FD" w14:textId="6FAEC18B" w:rsidR="009F0000" w:rsidRDefault="008F6E2E" w:rsidP="009F0000">
            <w:pPr>
              <w:pStyle w:val="Footer"/>
            </w:pPr>
            <w:r>
              <w:rPr>
                <w:rFonts w:ascii="Arial" w:eastAsia="Calibri" w:hAnsi="Arial" w:cs="Arial"/>
                <w:sz w:val="22"/>
                <w:szCs w:val="22"/>
              </w:rPr>
              <w:t>CSCM-P18</w:t>
            </w:r>
            <w:r w:rsidR="009F0000" w:rsidRPr="009F0000">
              <w:rPr>
                <w:rFonts w:ascii="Arial" w:eastAsia="Calibri" w:hAnsi="Arial" w:cs="Arial"/>
                <w:sz w:val="22"/>
                <w:szCs w:val="22"/>
              </w:rPr>
              <w:tab/>
            </w:r>
            <w:r>
              <w:rPr>
                <w:rFonts w:ascii="Arial" w:eastAsia="Calibri" w:hAnsi="Arial" w:cs="Arial"/>
                <w:sz w:val="22"/>
                <w:szCs w:val="22"/>
              </w:rPr>
              <w:t>March 1, 2023</w:t>
            </w:r>
            <w:r w:rsidR="009F0000" w:rsidRPr="009F0000">
              <w:rPr>
                <w:rFonts w:ascii="Arial" w:eastAsia="Calibri" w:hAnsi="Arial" w:cs="Arial"/>
                <w:sz w:val="22"/>
                <w:szCs w:val="22"/>
              </w:rPr>
              <w:t xml:space="preserve"> (</w:t>
            </w:r>
            <w:r>
              <w:rPr>
                <w:rFonts w:ascii="Arial" w:eastAsia="Calibri" w:hAnsi="Arial" w:cs="Arial"/>
                <w:sz w:val="22"/>
                <w:szCs w:val="22"/>
              </w:rPr>
              <w:t>V.1</w:t>
            </w:r>
            <w:r w:rsidR="009F0000" w:rsidRPr="009F0000">
              <w:rPr>
                <w:rFonts w:ascii="Arial" w:eastAsia="Calibri" w:hAnsi="Arial" w:cs="Arial"/>
                <w:sz w:val="22"/>
                <w:szCs w:val="22"/>
              </w:rPr>
              <w:t>)</w:t>
            </w:r>
            <w:r w:rsidR="009F0000">
              <w:rPr>
                <w:rFonts w:ascii="Arial" w:eastAsia="Calibri" w:hAnsi="Arial" w:cs="Arial"/>
                <w:sz w:val="22"/>
                <w:szCs w:val="22"/>
              </w:rPr>
              <w:tab/>
            </w:r>
            <w:r w:rsidR="009F0000">
              <w:t xml:space="preserve">Page </w:t>
            </w:r>
            <w:r w:rsidR="009F0000">
              <w:rPr>
                <w:b/>
                <w:bCs/>
              </w:rPr>
              <w:fldChar w:fldCharType="begin"/>
            </w:r>
            <w:r w:rsidR="009F0000">
              <w:rPr>
                <w:b/>
                <w:bCs/>
              </w:rPr>
              <w:instrText xml:space="preserve"> PAGE </w:instrText>
            </w:r>
            <w:r w:rsidR="009F0000">
              <w:rPr>
                <w:b/>
                <w:bCs/>
              </w:rPr>
              <w:fldChar w:fldCharType="separate"/>
            </w:r>
            <w:r w:rsidR="008361A4">
              <w:rPr>
                <w:b/>
                <w:bCs/>
                <w:noProof/>
              </w:rPr>
              <w:t>4</w:t>
            </w:r>
            <w:r w:rsidR="009F0000">
              <w:rPr>
                <w:b/>
                <w:bCs/>
              </w:rPr>
              <w:fldChar w:fldCharType="end"/>
            </w:r>
            <w:r w:rsidR="009F0000">
              <w:t xml:space="preserve"> of </w:t>
            </w:r>
            <w:r w:rsidR="009F0000">
              <w:rPr>
                <w:b/>
                <w:bCs/>
              </w:rPr>
              <w:fldChar w:fldCharType="begin"/>
            </w:r>
            <w:r w:rsidR="009F0000">
              <w:rPr>
                <w:b/>
                <w:bCs/>
              </w:rPr>
              <w:instrText xml:space="preserve"> NUMPAGES  </w:instrText>
            </w:r>
            <w:r w:rsidR="009F0000">
              <w:rPr>
                <w:b/>
                <w:bCs/>
              </w:rPr>
              <w:fldChar w:fldCharType="separate"/>
            </w:r>
            <w:r w:rsidR="008361A4">
              <w:rPr>
                <w:b/>
                <w:bCs/>
                <w:noProof/>
              </w:rPr>
              <w:t>4</w:t>
            </w:r>
            <w:r w:rsidR="009F0000">
              <w:rPr>
                <w:b/>
                <w:bCs/>
              </w:rPr>
              <w:fldChar w:fldCharType="end"/>
            </w:r>
          </w:p>
        </w:sdtContent>
      </w:sdt>
    </w:sdtContent>
  </w:sdt>
  <w:p w14:paraId="52BF36A0" w14:textId="77777777" w:rsidR="009F0000" w:rsidRDefault="009F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7B64" w14:textId="77777777" w:rsidR="008310CC" w:rsidRDefault="008310CC" w:rsidP="00E61BD6">
      <w:r>
        <w:separator/>
      </w:r>
    </w:p>
  </w:footnote>
  <w:footnote w:type="continuationSeparator" w:id="0">
    <w:p w14:paraId="0004F7AD" w14:textId="77777777" w:rsidR="008310CC" w:rsidRDefault="008310CC" w:rsidP="00E61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17D2" w14:textId="7952CF17" w:rsidR="00E61BD6" w:rsidRPr="009F0000" w:rsidRDefault="002D0F6B">
    <w:pPr>
      <w:pStyle w:val="Header"/>
      <w:rPr>
        <w:rFonts w:ascii="Arial" w:hAnsi="Arial" w:cs="Arial"/>
      </w:rPr>
    </w:pPr>
    <w:r w:rsidRPr="009F0000">
      <w:rPr>
        <w:rFonts w:ascii="Arial" w:hAnsi="Arial" w:cs="Arial"/>
        <w:noProof/>
      </w:rPr>
      <w:drawing>
        <wp:anchor distT="0" distB="0" distL="114300" distR="114300" simplePos="0" relativeHeight="251660288" behindDoc="0" locked="0" layoutInCell="1" allowOverlap="1" wp14:anchorId="748C0DF8" wp14:editId="3C00E698">
          <wp:simplePos x="0" y="0"/>
          <wp:positionH relativeFrom="column">
            <wp:posOffset>-901700</wp:posOffset>
          </wp:positionH>
          <wp:positionV relativeFrom="paragraph">
            <wp:posOffset>2540</wp:posOffset>
          </wp:positionV>
          <wp:extent cx="7775575" cy="1144905"/>
          <wp:effectExtent l="0" t="0" r="0" b="0"/>
          <wp:wrapThrough wrapText="bothSides">
            <wp:wrapPolygon edited="0">
              <wp:start x="0" y="0"/>
              <wp:lineTo x="0" y="21085"/>
              <wp:lineTo x="21521" y="21085"/>
              <wp:lineTo x="21521" y="0"/>
              <wp:lineTo x="0" y="0"/>
            </wp:wrapPolygon>
          </wp:wrapThrough>
          <wp:docPr id="10" name="Picture 10" descr="/Users/hargreae/Desktop/Untitl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hargreae/Desktop/Untitled-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2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EE12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B10431"/>
    <w:multiLevelType w:val="hybridMultilevel"/>
    <w:tmpl w:val="DCE4D61A"/>
    <w:lvl w:ilvl="0" w:tplc="04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4EC5DC3"/>
    <w:multiLevelType w:val="hybridMultilevel"/>
    <w:tmpl w:val="3E1059A2"/>
    <w:lvl w:ilvl="0" w:tplc="5DCE0640">
      <w:start w:val="2"/>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78E5F3A"/>
    <w:multiLevelType w:val="hybridMultilevel"/>
    <w:tmpl w:val="089473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3075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9172AC"/>
    <w:multiLevelType w:val="hybridMultilevel"/>
    <w:tmpl w:val="01C06218"/>
    <w:lvl w:ilvl="0" w:tplc="0409000B">
      <w:start w:val="1"/>
      <w:numFmt w:val="bullet"/>
      <w:lvlText w:val=""/>
      <w:lvlJc w:val="left"/>
      <w:pPr>
        <w:ind w:left="1872"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 w15:restartNumberingAfterBreak="0">
    <w:nsid w:val="1DDF1ED2"/>
    <w:multiLevelType w:val="hybridMultilevel"/>
    <w:tmpl w:val="2BE68500"/>
    <w:lvl w:ilvl="0" w:tplc="AB7057BC">
      <w:start w:val="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E9C6E11"/>
    <w:multiLevelType w:val="hybridMultilevel"/>
    <w:tmpl w:val="7D164896"/>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2771AE"/>
    <w:multiLevelType w:val="hybridMultilevel"/>
    <w:tmpl w:val="1A4E8CA0"/>
    <w:lvl w:ilvl="0" w:tplc="04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AB273C0"/>
    <w:multiLevelType w:val="multilevel"/>
    <w:tmpl w:val="E03C02F8"/>
    <w:lvl w:ilvl="0">
      <w:start w:val="1"/>
      <w:numFmt w:val="decimal"/>
      <w:lvlText w:val="%1.0"/>
      <w:lvlJc w:val="left"/>
      <w:pPr>
        <w:ind w:left="720" w:hanging="720"/>
      </w:pPr>
      <w:rPr>
        <w:rFonts w:asciiTheme="minorHAnsi" w:hAnsiTheme="minorHAnsi" w:cstheme="minorHAnsi" w:hint="default"/>
      </w:rPr>
    </w:lvl>
    <w:lvl w:ilvl="1">
      <w:start w:val="1"/>
      <w:numFmt w:val="decimal"/>
      <w:lvlText w:val="%1.%2"/>
      <w:lvlJc w:val="left"/>
      <w:pPr>
        <w:ind w:left="1440" w:hanging="720"/>
      </w:pPr>
      <w:rPr>
        <w:rFonts w:asciiTheme="minorHAnsi" w:hAnsiTheme="minorHAnsi" w:cstheme="minorHAnsi" w:hint="default"/>
      </w:rPr>
    </w:lvl>
    <w:lvl w:ilvl="2">
      <w:start w:val="1"/>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11" w15:restartNumberingAfterBreak="0">
    <w:nsid w:val="3FF5643C"/>
    <w:multiLevelType w:val="hybridMultilevel"/>
    <w:tmpl w:val="112E8C32"/>
    <w:lvl w:ilvl="0" w:tplc="B16AA66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1953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9911C8"/>
    <w:multiLevelType w:val="hybridMultilevel"/>
    <w:tmpl w:val="D006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F5439"/>
    <w:multiLevelType w:val="multilevel"/>
    <w:tmpl w:val="E03C02F8"/>
    <w:lvl w:ilvl="0">
      <w:start w:val="1"/>
      <w:numFmt w:val="decimal"/>
      <w:lvlText w:val="%1.0"/>
      <w:lvlJc w:val="left"/>
      <w:pPr>
        <w:ind w:left="720" w:hanging="720"/>
      </w:pPr>
      <w:rPr>
        <w:rFonts w:asciiTheme="minorHAnsi" w:hAnsiTheme="minorHAnsi" w:cstheme="minorHAnsi" w:hint="default"/>
      </w:rPr>
    </w:lvl>
    <w:lvl w:ilvl="1">
      <w:start w:val="1"/>
      <w:numFmt w:val="decimal"/>
      <w:lvlText w:val="%1.%2"/>
      <w:lvlJc w:val="left"/>
      <w:pPr>
        <w:ind w:left="1440" w:hanging="720"/>
      </w:pPr>
      <w:rPr>
        <w:rFonts w:asciiTheme="minorHAnsi" w:hAnsiTheme="minorHAnsi" w:cstheme="minorHAnsi" w:hint="default"/>
      </w:rPr>
    </w:lvl>
    <w:lvl w:ilvl="2">
      <w:start w:val="1"/>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15" w15:restartNumberingAfterBreak="0">
    <w:nsid w:val="4E462A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9F552D"/>
    <w:multiLevelType w:val="multilevel"/>
    <w:tmpl w:val="B38697F6"/>
    <w:lvl w:ilvl="0">
      <w:start w:val="1"/>
      <w:numFmt w:val="decimal"/>
      <w:pStyle w:val="Heading1"/>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64A1432"/>
    <w:multiLevelType w:val="hybridMultilevel"/>
    <w:tmpl w:val="CE040FA0"/>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7233B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953E4C"/>
    <w:multiLevelType w:val="hybridMultilevel"/>
    <w:tmpl w:val="37844588"/>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718556C"/>
    <w:multiLevelType w:val="hybridMultilevel"/>
    <w:tmpl w:val="B6D6DC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4C5C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2001101">
    <w:abstractNumId w:val="13"/>
  </w:num>
  <w:num w:numId="2" w16cid:durableId="208490900">
    <w:abstractNumId w:val="18"/>
  </w:num>
  <w:num w:numId="3" w16cid:durableId="103041178">
    <w:abstractNumId w:val="8"/>
  </w:num>
  <w:num w:numId="4" w16cid:durableId="226303322">
    <w:abstractNumId w:val="10"/>
  </w:num>
  <w:num w:numId="5" w16cid:durableId="264659384">
    <w:abstractNumId w:val="19"/>
  </w:num>
  <w:num w:numId="6" w16cid:durableId="1366981623">
    <w:abstractNumId w:val="20"/>
  </w:num>
  <w:num w:numId="7" w16cid:durableId="763185734">
    <w:abstractNumId w:val="11"/>
  </w:num>
  <w:num w:numId="8" w16cid:durableId="1607343649">
    <w:abstractNumId w:val="7"/>
  </w:num>
  <w:num w:numId="9" w16cid:durableId="990906113">
    <w:abstractNumId w:val="4"/>
  </w:num>
  <w:num w:numId="10" w16cid:durableId="1920366112">
    <w:abstractNumId w:val="14"/>
  </w:num>
  <w:num w:numId="11" w16cid:durableId="1612736896">
    <w:abstractNumId w:val="17"/>
  </w:num>
  <w:num w:numId="12" w16cid:durableId="1314600065">
    <w:abstractNumId w:val="3"/>
  </w:num>
  <w:num w:numId="13" w16cid:durableId="648291393">
    <w:abstractNumId w:val="0"/>
  </w:num>
  <w:num w:numId="14" w16cid:durableId="2004777628">
    <w:abstractNumId w:val="15"/>
  </w:num>
  <w:num w:numId="15" w16cid:durableId="957564596">
    <w:abstractNumId w:val="5"/>
  </w:num>
  <w:num w:numId="16" w16cid:durableId="1709179367">
    <w:abstractNumId w:val="21"/>
  </w:num>
  <w:num w:numId="17" w16cid:durableId="8528888">
    <w:abstractNumId w:val="16"/>
  </w:num>
  <w:num w:numId="18" w16cid:durableId="47845955">
    <w:abstractNumId w:val="12"/>
  </w:num>
  <w:num w:numId="19" w16cid:durableId="15754340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3791108">
    <w:abstractNumId w:val="6"/>
  </w:num>
  <w:num w:numId="21" w16cid:durableId="9692130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6291097">
    <w:abstractNumId w:val="9"/>
  </w:num>
  <w:num w:numId="23" w16cid:durableId="424882210">
    <w:abstractNumId w:val="2"/>
  </w:num>
  <w:num w:numId="24" w16cid:durableId="397823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D6"/>
    <w:rsid w:val="00014E03"/>
    <w:rsid w:val="00041E4F"/>
    <w:rsid w:val="00174BC9"/>
    <w:rsid w:val="001939CD"/>
    <w:rsid w:val="001A03F8"/>
    <w:rsid w:val="001A4E4B"/>
    <w:rsid w:val="001C6DAF"/>
    <w:rsid w:val="00281497"/>
    <w:rsid w:val="002847F9"/>
    <w:rsid w:val="002D0F6B"/>
    <w:rsid w:val="002E0555"/>
    <w:rsid w:val="003135BD"/>
    <w:rsid w:val="00342016"/>
    <w:rsid w:val="00351365"/>
    <w:rsid w:val="00355F02"/>
    <w:rsid w:val="003A5E89"/>
    <w:rsid w:val="00410037"/>
    <w:rsid w:val="00420E0E"/>
    <w:rsid w:val="00421E87"/>
    <w:rsid w:val="0045438C"/>
    <w:rsid w:val="004856A1"/>
    <w:rsid w:val="00497DAB"/>
    <w:rsid w:val="004A4B1A"/>
    <w:rsid w:val="004A74E7"/>
    <w:rsid w:val="004E027B"/>
    <w:rsid w:val="00505C6B"/>
    <w:rsid w:val="005178D5"/>
    <w:rsid w:val="00540BCD"/>
    <w:rsid w:val="00563A6F"/>
    <w:rsid w:val="005671A9"/>
    <w:rsid w:val="005B4192"/>
    <w:rsid w:val="005C0B6B"/>
    <w:rsid w:val="005F652E"/>
    <w:rsid w:val="006027FE"/>
    <w:rsid w:val="00605864"/>
    <w:rsid w:val="006205CC"/>
    <w:rsid w:val="00662F4D"/>
    <w:rsid w:val="006C205B"/>
    <w:rsid w:val="006C3D03"/>
    <w:rsid w:val="007019DC"/>
    <w:rsid w:val="00732CB9"/>
    <w:rsid w:val="007757F5"/>
    <w:rsid w:val="00792787"/>
    <w:rsid w:val="007B611D"/>
    <w:rsid w:val="007E3065"/>
    <w:rsid w:val="00807D82"/>
    <w:rsid w:val="00817AA8"/>
    <w:rsid w:val="008310CC"/>
    <w:rsid w:val="008361A4"/>
    <w:rsid w:val="00844B29"/>
    <w:rsid w:val="0085469C"/>
    <w:rsid w:val="0089273C"/>
    <w:rsid w:val="00896CFD"/>
    <w:rsid w:val="008E33D1"/>
    <w:rsid w:val="008F061E"/>
    <w:rsid w:val="008F6E2E"/>
    <w:rsid w:val="008F723B"/>
    <w:rsid w:val="00900B2F"/>
    <w:rsid w:val="009052DF"/>
    <w:rsid w:val="00934433"/>
    <w:rsid w:val="00987699"/>
    <w:rsid w:val="009B3110"/>
    <w:rsid w:val="009D3A20"/>
    <w:rsid w:val="009D6807"/>
    <w:rsid w:val="009F0000"/>
    <w:rsid w:val="00A038AA"/>
    <w:rsid w:val="00A054E6"/>
    <w:rsid w:val="00A21DB4"/>
    <w:rsid w:val="00A2365D"/>
    <w:rsid w:val="00A76DE2"/>
    <w:rsid w:val="00A8083A"/>
    <w:rsid w:val="00AF01F7"/>
    <w:rsid w:val="00B06B9C"/>
    <w:rsid w:val="00B46681"/>
    <w:rsid w:val="00B87591"/>
    <w:rsid w:val="00BD0A31"/>
    <w:rsid w:val="00BE35A5"/>
    <w:rsid w:val="00C02487"/>
    <w:rsid w:val="00C33E4A"/>
    <w:rsid w:val="00C4388A"/>
    <w:rsid w:val="00C71D64"/>
    <w:rsid w:val="00CA0E33"/>
    <w:rsid w:val="00CA5DBC"/>
    <w:rsid w:val="00CC2807"/>
    <w:rsid w:val="00CC78C2"/>
    <w:rsid w:val="00CD322B"/>
    <w:rsid w:val="00D463FD"/>
    <w:rsid w:val="00D6276A"/>
    <w:rsid w:val="00D73818"/>
    <w:rsid w:val="00D85155"/>
    <w:rsid w:val="00DA1FF5"/>
    <w:rsid w:val="00DC1952"/>
    <w:rsid w:val="00E52E94"/>
    <w:rsid w:val="00E61BD6"/>
    <w:rsid w:val="00EC73C1"/>
    <w:rsid w:val="00EE729F"/>
    <w:rsid w:val="00EF641E"/>
    <w:rsid w:val="00F711F2"/>
    <w:rsid w:val="00FA6D81"/>
    <w:rsid w:val="00FB3B64"/>
    <w:rsid w:val="00FF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ACFB4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73C"/>
    <w:rPr>
      <w:rFonts w:ascii="Arial" w:hAnsi="Arial" w:cs="Times New Roman"/>
    </w:rPr>
  </w:style>
  <w:style w:type="paragraph" w:styleId="Heading1">
    <w:name w:val="heading 1"/>
    <w:basedOn w:val="Normal"/>
    <w:next w:val="Normal"/>
    <w:link w:val="Heading1Char"/>
    <w:uiPriority w:val="9"/>
    <w:qFormat/>
    <w:rsid w:val="0089273C"/>
    <w:pPr>
      <w:keepNext/>
      <w:keepLines/>
      <w:numPr>
        <w:numId w:val="17"/>
      </w:numPr>
      <w:spacing w:before="240" w:after="240" w:line="276"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B611D"/>
    <w:pPr>
      <w:numPr>
        <w:ilvl w:val="1"/>
        <w:numId w:val="17"/>
      </w:numPr>
      <w:spacing w:before="240" w:after="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87699"/>
    <w:pPr>
      <w:numPr>
        <w:ilvl w:val="2"/>
        <w:numId w:val="17"/>
      </w:numPr>
      <w:spacing w:before="40" w:after="120"/>
      <w:outlineLvl w:val="2"/>
    </w:pPr>
    <w:rPr>
      <w:rFonts w:eastAsiaTheme="majorEastAsia" w:cstheme="majorBidi"/>
    </w:rPr>
  </w:style>
  <w:style w:type="paragraph" w:styleId="Heading4">
    <w:name w:val="heading 4"/>
    <w:basedOn w:val="Normal"/>
    <w:next w:val="Normal"/>
    <w:link w:val="Heading4Char"/>
    <w:uiPriority w:val="9"/>
    <w:semiHidden/>
    <w:unhideWhenUsed/>
    <w:qFormat/>
    <w:rsid w:val="00F711F2"/>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11F2"/>
    <w:pPr>
      <w:keepNext/>
      <w:keepLines/>
      <w:numPr>
        <w:ilvl w:val="4"/>
        <w:numId w:val="1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711F2"/>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711F2"/>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711F2"/>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11F2"/>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BD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61BD6"/>
  </w:style>
  <w:style w:type="paragraph" w:styleId="Footer">
    <w:name w:val="footer"/>
    <w:basedOn w:val="Normal"/>
    <w:link w:val="FooterChar"/>
    <w:uiPriority w:val="99"/>
    <w:unhideWhenUsed/>
    <w:rsid w:val="00E61BD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61BD6"/>
  </w:style>
  <w:style w:type="paragraph" w:styleId="ListParagraph">
    <w:name w:val="List Paragraph"/>
    <w:basedOn w:val="Normal"/>
    <w:uiPriority w:val="34"/>
    <w:qFormat/>
    <w:rsid w:val="004E027B"/>
    <w:pPr>
      <w:ind w:left="720"/>
      <w:contextualSpacing/>
    </w:pPr>
    <w:rPr>
      <w:rFonts w:asciiTheme="minorHAnsi" w:hAnsiTheme="minorHAnsi" w:cstheme="minorBidi"/>
    </w:rPr>
  </w:style>
  <w:style w:type="table" w:styleId="TableGrid">
    <w:name w:val="Table Grid"/>
    <w:basedOn w:val="TableNormal"/>
    <w:uiPriority w:val="39"/>
    <w:rsid w:val="0080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07D8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07D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7D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89273C"/>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807D82"/>
    <w:pPr>
      <w:spacing w:line="259" w:lineRule="auto"/>
      <w:outlineLvl w:val="9"/>
    </w:pPr>
  </w:style>
  <w:style w:type="paragraph" w:styleId="TOC1">
    <w:name w:val="toc 1"/>
    <w:basedOn w:val="Normal"/>
    <w:next w:val="Normal"/>
    <w:autoRedefine/>
    <w:uiPriority w:val="39"/>
    <w:unhideWhenUsed/>
    <w:rsid w:val="00807D82"/>
    <w:pPr>
      <w:tabs>
        <w:tab w:val="left" w:pos="630"/>
        <w:tab w:val="right" w:leader="dot" w:pos="9710"/>
      </w:tabs>
      <w:spacing w:after="100" w:line="276" w:lineRule="auto"/>
    </w:pPr>
    <w:rPr>
      <w:rFonts w:asciiTheme="minorHAnsi" w:hAnsiTheme="minorHAnsi" w:cstheme="minorBidi"/>
      <w:sz w:val="22"/>
      <w:szCs w:val="22"/>
    </w:rPr>
  </w:style>
  <w:style w:type="character" w:styleId="Hyperlink">
    <w:name w:val="Hyperlink"/>
    <w:basedOn w:val="DefaultParagraphFont"/>
    <w:uiPriority w:val="99"/>
    <w:unhideWhenUsed/>
    <w:rsid w:val="00807D82"/>
    <w:rPr>
      <w:color w:val="0563C1" w:themeColor="hyperlink"/>
      <w:u w:val="single"/>
    </w:rPr>
  </w:style>
  <w:style w:type="paragraph" w:styleId="BalloonText">
    <w:name w:val="Balloon Text"/>
    <w:basedOn w:val="Normal"/>
    <w:link w:val="BalloonTextChar"/>
    <w:uiPriority w:val="99"/>
    <w:semiHidden/>
    <w:unhideWhenUsed/>
    <w:rsid w:val="00817A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AA8"/>
    <w:rPr>
      <w:rFonts w:ascii="Segoe UI" w:hAnsi="Segoe UI" w:cs="Segoe UI"/>
      <w:sz w:val="18"/>
      <w:szCs w:val="18"/>
    </w:rPr>
  </w:style>
  <w:style w:type="paragraph" w:styleId="TOC2">
    <w:name w:val="toc 2"/>
    <w:basedOn w:val="Normal"/>
    <w:next w:val="Normal"/>
    <w:autoRedefine/>
    <w:uiPriority w:val="39"/>
    <w:unhideWhenUsed/>
    <w:rsid w:val="00934433"/>
    <w:pPr>
      <w:spacing w:after="100"/>
      <w:ind w:left="240"/>
    </w:pPr>
  </w:style>
  <w:style w:type="character" w:styleId="CommentReference">
    <w:name w:val="annotation reference"/>
    <w:basedOn w:val="DefaultParagraphFont"/>
    <w:uiPriority w:val="99"/>
    <w:semiHidden/>
    <w:unhideWhenUsed/>
    <w:rsid w:val="00EE729F"/>
    <w:rPr>
      <w:sz w:val="16"/>
      <w:szCs w:val="16"/>
    </w:rPr>
  </w:style>
  <w:style w:type="paragraph" w:styleId="CommentText">
    <w:name w:val="annotation text"/>
    <w:basedOn w:val="Normal"/>
    <w:link w:val="CommentTextChar"/>
    <w:uiPriority w:val="99"/>
    <w:semiHidden/>
    <w:unhideWhenUsed/>
    <w:rsid w:val="00EE729F"/>
    <w:rPr>
      <w:sz w:val="20"/>
      <w:szCs w:val="20"/>
    </w:rPr>
  </w:style>
  <w:style w:type="character" w:customStyle="1" w:styleId="CommentTextChar">
    <w:name w:val="Comment Text Char"/>
    <w:basedOn w:val="DefaultParagraphFont"/>
    <w:link w:val="CommentText"/>
    <w:uiPriority w:val="99"/>
    <w:semiHidden/>
    <w:rsid w:val="00EE729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729F"/>
    <w:rPr>
      <w:b/>
      <w:bCs/>
    </w:rPr>
  </w:style>
  <w:style w:type="character" w:customStyle="1" w:styleId="CommentSubjectChar">
    <w:name w:val="Comment Subject Char"/>
    <w:basedOn w:val="CommentTextChar"/>
    <w:link w:val="CommentSubject"/>
    <w:uiPriority w:val="99"/>
    <w:semiHidden/>
    <w:rsid w:val="00EE729F"/>
    <w:rPr>
      <w:rFonts w:ascii="Times New Roman" w:hAnsi="Times New Roman" w:cs="Times New Roman"/>
      <w:b/>
      <w:bCs/>
      <w:sz w:val="20"/>
      <w:szCs w:val="20"/>
    </w:rPr>
  </w:style>
  <w:style w:type="character" w:customStyle="1" w:styleId="Heading2Char">
    <w:name w:val="Heading 2 Char"/>
    <w:basedOn w:val="DefaultParagraphFont"/>
    <w:link w:val="Heading2"/>
    <w:uiPriority w:val="9"/>
    <w:rsid w:val="007B611D"/>
    <w:rPr>
      <w:rFonts w:ascii="Arial" w:eastAsiaTheme="majorEastAsia" w:hAnsi="Arial" w:cstheme="majorBidi"/>
      <w:b/>
      <w:szCs w:val="26"/>
    </w:rPr>
  </w:style>
  <w:style w:type="character" w:customStyle="1" w:styleId="Heading3Char">
    <w:name w:val="Heading 3 Char"/>
    <w:basedOn w:val="DefaultParagraphFont"/>
    <w:link w:val="Heading3"/>
    <w:uiPriority w:val="9"/>
    <w:rsid w:val="00987699"/>
    <w:rPr>
      <w:rFonts w:ascii="Arial" w:eastAsiaTheme="majorEastAsia" w:hAnsi="Arial" w:cstheme="majorBidi"/>
    </w:rPr>
  </w:style>
  <w:style w:type="character" w:customStyle="1" w:styleId="Heading4Char">
    <w:name w:val="Heading 4 Char"/>
    <w:basedOn w:val="DefaultParagraphFont"/>
    <w:link w:val="Heading4"/>
    <w:uiPriority w:val="9"/>
    <w:semiHidden/>
    <w:rsid w:val="00F711F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711F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711F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711F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711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11F2"/>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C33E4A"/>
    <w:pPr>
      <w:spacing w:after="100"/>
      <w:ind w:left="480"/>
    </w:pPr>
  </w:style>
  <w:style w:type="paragraph" w:styleId="BodyText">
    <w:name w:val="Body Text"/>
    <w:basedOn w:val="Normal"/>
    <w:link w:val="BodyTextChar"/>
    <w:uiPriority w:val="1"/>
    <w:qFormat/>
    <w:rsid w:val="00BD0A31"/>
    <w:pPr>
      <w:widowControl w:val="0"/>
      <w:autoSpaceDE w:val="0"/>
      <w:autoSpaceDN w:val="0"/>
    </w:pPr>
    <w:rPr>
      <w:rFonts w:eastAsia="Arial" w:cs="Arial"/>
      <w:sz w:val="20"/>
      <w:szCs w:val="20"/>
    </w:rPr>
  </w:style>
  <w:style w:type="character" w:customStyle="1" w:styleId="BodyTextChar">
    <w:name w:val="Body Text Char"/>
    <w:basedOn w:val="DefaultParagraphFont"/>
    <w:link w:val="BodyText"/>
    <w:uiPriority w:val="1"/>
    <w:rsid w:val="00BD0A31"/>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87846">
      <w:bodyDiv w:val="1"/>
      <w:marLeft w:val="0"/>
      <w:marRight w:val="0"/>
      <w:marTop w:val="0"/>
      <w:marBottom w:val="0"/>
      <w:divBdr>
        <w:top w:val="none" w:sz="0" w:space="0" w:color="auto"/>
        <w:left w:val="none" w:sz="0" w:space="0" w:color="auto"/>
        <w:bottom w:val="none" w:sz="0" w:space="0" w:color="auto"/>
        <w:right w:val="none" w:sz="0" w:space="0" w:color="auto"/>
      </w:divBdr>
      <w:divsChild>
        <w:div w:id="1897006174">
          <w:marLeft w:val="0"/>
          <w:marRight w:val="0"/>
          <w:marTop w:val="0"/>
          <w:marBottom w:val="0"/>
          <w:divBdr>
            <w:top w:val="none" w:sz="0" w:space="0" w:color="auto"/>
            <w:left w:val="none" w:sz="0" w:space="0" w:color="auto"/>
            <w:bottom w:val="none" w:sz="0" w:space="0" w:color="auto"/>
            <w:right w:val="none" w:sz="0" w:space="0" w:color="auto"/>
          </w:divBdr>
        </w:div>
        <w:div w:id="444540526">
          <w:marLeft w:val="0"/>
          <w:marRight w:val="0"/>
          <w:marTop w:val="0"/>
          <w:marBottom w:val="0"/>
          <w:divBdr>
            <w:top w:val="none" w:sz="0" w:space="0" w:color="auto"/>
            <w:left w:val="none" w:sz="0" w:space="0" w:color="auto"/>
            <w:bottom w:val="none" w:sz="0" w:space="0" w:color="auto"/>
            <w:right w:val="none" w:sz="0" w:space="0" w:color="auto"/>
          </w:divBdr>
        </w:div>
        <w:div w:id="1736008898">
          <w:marLeft w:val="0"/>
          <w:marRight w:val="0"/>
          <w:marTop w:val="0"/>
          <w:marBottom w:val="0"/>
          <w:divBdr>
            <w:top w:val="none" w:sz="0" w:space="0" w:color="auto"/>
            <w:left w:val="none" w:sz="0" w:space="0" w:color="auto"/>
            <w:bottom w:val="none" w:sz="0" w:space="0" w:color="auto"/>
            <w:right w:val="none" w:sz="0" w:space="0" w:color="auto"/>
          </w:divBdr>
        </w:div>
        <w:div w:id="188184963">
          <w:marLeft w:val="0"/>
          <w:marRight w:val="0"/>
          <w:marTop w:val="0"/>
          <w:marBottom w:val="0"/>
          <w:divBdr>
            <w:top w:val="none" w:sz="0" w:space="0" w:color="auto"/>
            <w:left w:val="none" w:sz="0" w:space="0" w:color="auto"/>
            <w:bottom w:val="none" w:sz="0" w:space="0" w:color="auto"/>
            <w:right w:val="none" w:sz="0" w:space="0" w:color="auto"/>
          </w:divBdr>
        </w:div>
        <w:div w:id="921720411">
          <w:marLeft w:val="0"/>
          <w:marRight w:val="0"/>
          <w:marTop w:val="0"/>
          <w:marBottom w:val="0"/>
          <w:divBdr>
            <w:top w:val="none" w:sz="0" w:space="0" w:color="auto"/>
            <w:left w:val="none" w:sz="0" w:space="0" w:color="auto"/>
            <w:bottom w:val="none" w:sz="0" w:space="0" w:color="auto"/>
            <w:right w:val="none" w:sz="0" w:space="0" w:color="auto"/>
          </w:divBdr>
        </w:div>
        <w:div w:id="18881816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8E5ED-D8B5-411C-8E21-8F26C6C5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Lindsay Logan</cp:lastModifiedBy>
  <cp:revision>2</cp:revision>
  <cp:lastPrinted>2023-01-25T21:14:00Z</cp:lastPrinted>
  <dcterms:created xsi:type="dcterms:W3CDTF">2023-02-28T18:19:00Z</dcterms:created>
  <dcterms:modified xsi:type="dcterms:W3CDTF">2023-02-28T18:19:00Z</dcterms:modified>
</cp:coreProperties>
</file>