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6E5" w:rsidRPr="003546E5" w:rsidRDefault="007F72E9" w:rsidP="003546E5">
      <w:pPr>
        <w:spacing w:before="240" w:after="360" w:line="343" w:lineRule="atLeast"/>
        <w:outlineLvl w:val="0"/>
        <w:rPr>
          <w:rFonts w:ascii="Arial" w:eastAsia="Times New Roman" w:hAnsi="Arial" w:cs="Arial"/>
          <w:color w:val="000000"/>
          <w:sz w:val="18"/>
          <w:szCs w:val="18"/>
        </w:rPr>
      </w:pPr>
      <w:r>
        <w:rPr>
          <w:rFonts w:ascii="Times New Roman" w:eastAsia="Times New Roman" w:hAnsi="Times New Roman" w:cs="Times New Roman"/>
          <w:color w:val="545351"/>
          <w:kern w:val="36"/>
          <w:sz w:val="33"/>
          <w:szCs w:val="33"/>
        </w:rPr>
        <w:t>ABI6100 RNA and DNA extraction</w:t>
      </w:r>
    </w:p>
    <w:bookmarkStart w:id="0" w:name="store"/>
    <w:bookmarkEnd w:id="0"/>
    <w:p w:rsidR="003546E5" w:rsidRPr="003546E5" w:rsidRDefault="003546E5" w:rsidP="003546E5">
      <w:pPr>
        <w:shd w:val="clear" w:color="auto" w:fill="FFFFFF"/>
        <w:spacing w:after="0" w:line="300" w:lineRule="atLeast"/>
        <w:rPr>
          <w:rFonts w:ascii="Arial" w:eastAsia="Times New Roman" w:hAnsi="Arial" w:cs="Arial"/>
          <w:color w:val="000000"/>
          <w:sz w:val="18"/>
          <w:szCs w:val="18"/>
        </w:rPr>
      </w:pPr>
      <w:r>
        <w:rPr>
          <w:rFonts w:ascii="Arial" w:eastAsia="Times New Roman" w:hAnsi="Arial" w:cs="Arial"/>
          <w:b/>
          <w:bCs/>
          <w:noProof/>
          <w:color w:val="333333"/>
          <w:sz w:val="18"/>
          <w:szCs w:val="18"/>
        </w:rPr>
        <mc:AlternateContent>
          <mc:Choice Requires="wps">
            <w:drawing>
              <wp:inline distT="0" distB="0" distL="0" distR="0" wp14:anchorId="63DFDBDA" wp14:editId="1E022259">
                <wp:extent cx="304800" cy="304800"/>
                <wp:effectExtent l="0" t="0" r="0" b="0"/>
                <wp:docPr id="1" name="Rectangle 1" descr="https://drupal.unbc.ca/genetics/training/rna-extraction-storage-and-handl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https://drupal.unbc.ca/genetics/training/rna-extraction-storage-and-handl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B7NsoX6AIAAAwGAAAOAAAAAAAAAAAA&#10;AAAAAC4CAABkcnMvZTJvRG9jLnhtbFBLAQItABQABgAIAAAAIQBMoOks2AAAAAMBAAAPAAAAAAAA&#10;AAAAAAAAAEIFAABkcnMvZG93bnJldi54bWxQSwUGAAAAAAQABADzAAAARwYAAAAA&#10;" filled="f" stroked="f">
                <o:lock v:ext="edit" aspectratio="t"/>
                <w10:anchorlock/>
              </v:rect>
            </w:pict>
          </mc:Fallback>
        </mc:AlternateContent>
      </w:r>
      <w:r w:rsidRPr="003546E5">
        <w:rPr>
          <w:rFonts w:ascii="Arial" w:eastAsia="Times New Roman" w:hAnsi="Arial" w:cs="Arial"/>
          <w:b/>
          <w:bCs/>
          <w:color w:val="333333"/>
          <w:sz w:val="18"/>
          <w:szCs w:val="18"/>
        </w:rPr>
        <w:t> RNA Tissue Storage </w:t>
      </w:r>
    </w:p>
    <w:p w:rsidR="003546E5" w:rsidRPr="003546E5" w:rsidRDefault="003546E5" w:rsidP="003546E5">
      <w:pPr>
        <w:shd w:val="clear" w:color="auto" w:fill="FFFFFF"/>
        <w:spacing w:after="0" w:line="300" w:lineRule="atLeast"/>
        <w:rPr>
          <w:rFonts w:ascii="Arial" w:eastAsia="Times New Roman" w:hAnsi="Arial" w:cs="Arial"/>
          <w:color w:val="000000"/>
          <w:sz w:val="18"/>
          <w:szCs w:val="18"/>
        </w:rPr>
      </w:pPr>
      <w:r w:rsidRPr="003546E5">
        <w:rPr>
          <w:rFonts w:ascii="Arial" w:eastAsia="Times New Roman" w:hAnsi="Arial" w:cs="Arial"/>
          <w:color w:val="333333"/>
          <w:sz w:val="18"/>
          <w:szCs w:val="18"/>
        </w:rPr>
        <w:t>Quantitative gene expression studies hinge on the preservation and quality of mRNA to obtain a measure of static-time gene expression in the study organism. The storage and collection of tissues has imposed new challenges for RNA studies. </w:t>
      </w:r>
      <w:r w:rsidRPr="003546E5">
        <w:rPr>
          <w:rFonts w:ascii="Arial" w:eastAsia="Times New Roman" w:hAnsi="Arial" w:cs="Arial"/>
          <w:color w:val="000000"/>
          <w:sz w:val="18"/>
          <w:szCs w:val="18"/>
        </w:rPr>
        <w:t>Despite these challenges quality RNA has been extracted from formalin-fixed paraffin embedded tissues that was left in storage for over 20 years (Coombs et al. 1999).</w:t>
      </w:r>
      <w:r w:rsidRPr="003546E5">
        <w:rPr>
          <w:rFonts w:ascii="Arial" w:eastAsia="Times New Roman" w:hAnsi="Arial" w:cs="Arial"/>
          <w:color w:val="333333"/>
          <w:sz w:val="18"/>
          <w:szCs w:val="18"/>
        </w:rPr>
        <w:t xml:space="preserve"> However, for most studies preserving adequate and representative amounts of RNA is compromised by </w:t>
      </w:r>
      <w:proofErr w:type="spellStart"/>
      <w:r w:rsidRPr="003546E5">
        <w:rPr>
          <w:rFonts w:ascii="Arial" w:eastAsia="Times New Roman" w:hAnsi="Arial" w:cs="Arial"/>
          <w:color w:val="333333"/>
          <w:sz w:val="18"/>
          <w:szCs w:val="18"/>
        </w:rPr>
        <w:t>ribonucleases</w:t>
      </w:r>
      <w:proofErr w:type="spellEnd"/>
      <w:r w:rsidRPr="003546E5">
        <w:rPr>
          <w:rFonts w:ascii="Arial" w:eastAsia="Times New Roman" w:hAnsi="Arial" w:cs="Arial"/>
          <w:color w:val="333333"/>
          <w:sz w:val="18"/>
          <w:szCs w:val="18"/>
        </w:rPr>
        <w:t xml:space="preserve"> (</w:t>
      </w:r>
      <w:proofErr w:type="spellStart"/>
      <w:r w:rsidRPr="003546E5">
        <w:rPr>
          <w:rFonts w:ascii="Arial" w:eastAsia="Times New Roman" w:hAnsi="Arial" w:cs="Arial"/>
          <w:color w:val="333333"/>
          <w:sz w:val="18"/>
          <w:szCs w:val="18"/>
        </w:rPr>
        <w:t>RNases</w:t>
      </w:r>
      <w:proofErr w:type="spellEnd"/>
      <w:r w:rsidRPr="003546E5">
        <w:rPr>
          <w:rFonts w:ascii="Arial" w:eastAsia="Times New Roman" w:hAnsi="Arial" w:cs="Arial"/>
          <w:color w:val="333333"/>
          <w:sz w:val="18"/>
          <w:szCs w:val="18"/>
        </w:rPr>
        <w:t xml:space="preserve">) enzymes that degrade the molecule and are ubiquitous and sturdy enough to survive freezing and autoclaving. Immersing tissue into aqueous sulfate solutions (e.g. 25 </w:t>
      </w:r>
      <w:proofErr w:type="spellStart"/>
      <w:r w:rsidRPr="003546E5">
        <w:rPr>
          <w:rFonts w:ascii="Arial" w:eastAsia="Times New Roman" w:hAnsi="Arial" w:cs="Arial"/>
          <w:color w:val="333333"/>
          <w:sz w:val="18"/>
          <w:szCs w:val="18"/>
        </w:rPr>
        <w:t>mM</w:t>
      </w:r>
      <w:proofErr w:type="spellEnd"/>
      <w:r w:rsidRPr="003546E5">
        <w:rPr>
          <w:rFonts w:ascii="Arial" w:eastAsia="Times New Roman" w:hAnsi="Arial" w:cs="Arial"/>
          <w:color w:val="333333"/>
          <w:sz w:val="18"/>
          <w:szCs w:val="18"/>
        </w:rPr>
        <w:t xml:space="preserve"> Sodium Citrate, 10 </w:t>
      </w:r>
      <w:proofErr w:type="spellStart"/>
      <w:r w:rsidRPr="003546E5">
        <w:rPr>
          <w:rFonts w:ascii="Arial" w:eastAsia="Times New Roman" w:hAnsi="Arial" w:cs="Arial"/>
          <w:color w:val="333333"/>
          <w:sz w:val="18"/>
          <w:szCs w:val="18"/>
        </w:rPr>
        <w:t>mM</w:t>
      </w:r>
      <w:proofErr w:type="spellEnd"/>
      <w:r w:rsidRPr="003546E5">
        <w:rPr>
          <w:rFonts w:ascii="Arial" w:eastAsia="Times New Roman" w:hAnsi="Arial" w:cs="Arial"/>
          <w:color w:val="333333"/>
          <w:sz w:val="18"/>
          <w:szCs w:val="18"/>
        </w:rPr>
        <w:t xml:space="preserve"> EDTA, 70 g ammonium sulfate/100 ml solution, pH 5.2 or commercially as </w:t>
      </w:r>
      <w:proofErr w:type="spellStart"/>
      <w:r w:rsidRPr="003546E5">
        <w:rPr>
          <w:rFonts w:ascii="Arial" w:eastAsia="Times New Roman" w:hAnsi="Arial" w:cs="Arial"/>
          <w:color w:val="333333"/>
          <w:sz w:val="18"/>
          <w:szCs w:val="18"/>
        </w:rPr>
        <w:t>RNALater</w:t>
      </w:r>
      <w:proofErr w:type="spellEnd"/>
      <w:r w:rsidRPr="003546E5">
        <w:rPr>
          <w:rFonts w:ascii="Arial" w:eastAsia="Times New Roman" w:hAnsi="Arial" w:cs="Arial"/>
          <w:color w:val="333333"/>
          <w:sz w:val="14"/>
          <w:szCs w:val="14"/>
          <w:vertAlign w:val="superscript"/>
        </w:rPr>
        <w:t>®</w:t>
      </w:r>
      <w:r w:rsidRPr="003546E5">
        <w:rPr>
          <w:rFonts w:ascii="Arial" w:eastAsia="Times New Roman" w:hAnsi="Arial" w:cs="Arial"/>
          <w:color w:val="333333"/>
          <w:sz w:val="18"/>
          <w:szCs w:val="18"/>
        </w:rPr>
        <w:t>) precipitate d</w:t>
      </w:r>
      <w:bookmarkStart w:id="1" w:name="_GoBack"/>
      <w:bookmarkEnd w:id="1"/>
      <w:r w:rsidRPr="003546E5">
        <w:rPr>
          <w:rFonts w:ascii="Arial" w:eastAsia="Times New Roman" w:hAnsi="Arial" w:cs="Arial"/>
          <w:color w:val="333333"/>
          <w:sz w:val="18"/>
          <w:szCs w:val="18"/>
        </w:rPr>
        <w:t xml:space="preserve">egenerative </w:t>
      </w:r>
      <w:proofErr w:type="spellStart"/>
      <w:r w:rsidRPr="003546E5">
        <w:rPr>
          <w:rFonts w:ascii="Arial" w:eastAsia="Times New Roman" w:hAnsi="Arial" w:cs="Arial"/>
          <w:color w:val="333333"/>
          <w:sz w:val="18"/>
          <w:szCs w:val="18"/>
        </w:rPr>
        <w:t>RNAases</w:t>
      </w:r>
      <w:proofErr w:type="spellEnd"/>
      <w:r w:rsidRPr="003546E5">
        <w:rPr>
          <w:rFonts w:ascii="Arial" w:eastAsia="Times New Roman" w:hAnsi="Arial" w:cs="Arial"/>
          <w:color w:val="333333"/>
          <w:sz w:val="18"/>
          <w:szCs w:val="18"/>
        </w:rPr>
        <w:t xml:space="preserve"> and allow the tissue to be left @ room temperature for weeks, but for long-term storage samples should be maintained at -20</w:t>
      </w:r>
      <w:r w:rsidRPr="003546E5">
        <w:rPr>
          <w:rFonts w:ascii="Arial" w:eastAsia="Times New Roman" w:hAnsi="Arial" w:cs="Arial"/>
          <w:color w:val="333333"/>
          <w:sz w:val="14"/>
          <w:szCs w:val="14"/>
          <w:vertAlign w:val="superscript"/>
        </w:rPr>
        <w:t>0</w:t>
      </w:r>
      <w:r w:rsidRPr="003546E5">
        <w:rPr>
          <w:rFonts w:ascii="Arial" w:eastAsia="Times New Roman" w:hAnsi="Arial" w:cs="Arial"/>
          <w:color w:val="333333"/>
          <w:sz w:val="18"/>
          <w:szCs w:val="18"/>
        </w:rPr>
        <w:t>C to -80</w:t>
      </w:r>
      <w:r w:rsidRPr="003546E5">
        <w:rPr>
          <w:rFonts w:ascii="Arial" w:eastAsia="Times New Roman" w:hAnsi="Arial" w:cs="Arial"/>
          <w:color w:val="333333"/>
          <w:sz w:val="14"/>
          <w:szCs w:val="14"/>
          <w:vertAlign w:val="superscript"/>
        </w:rPr>
        <w:t>0</w:t>
      </w:r>
      <w:r w:rsidRPr="003546E5">
        <w:rPr>
          <w:rFonts w:ascii="Arial" w:eastAsia="Times New Roman" w:hAnsi="Arial" w:cs="Arial"/>
          <w:color w:val="333333"/>
          <w:sz w:val="18"/>
          <w:szCs w:val="18"/>
        </w:rPr>
        <w:t>C. If conducting experiments on living tissues and you wish to obtain a real-time estimate of gene expression, then you should use a flash freezing method by rapid immersion into liquid nitrogen or onto dry ice followed by storage into an aqueous sulfate solution (Mutter et al. 2004; </w:t>
      </w:r>
      <w:r w:rsidRPr="003546E5">
        <w:rPr>
          <w:rFonts w:ascii="Arial" w:eastAsia="Times New Roman" w:hAnsi="Arial" w:cs="Arial"/>
          <w:color w:val="000000"/>
          <w:sz w:val="18"/>
          <w:szCs w:val="18"/>
        </w:rPr>
        <w:t>Bradley et al. 2005).</w:t>
      </w:r>
    </w:p>
    <w:p w:rsidR="003546E5" w:rsidRPr="003546E5" w:rsidRDefault="003546E5" w:rsidP="003546E5">
      <w:pPr>
        <w:shd w:val="clear" w:color="auto" w:fill="FFFFFF"/>
        <w:spacing w:after="0" w:line="300" w:lineRule="atLeast"/>
        <w:rPr>
          <w:rFonts w:ascii="Arial" w:eastAsia="Times New Roman" w:hAnsi="Arial" w:cs="Arial"/>
          <w:color w:val="000000"/>
          <w:sz w:val="18"/>
          <w:szCs w:val="18"/>
        </w:rPr>
      </w:pPr>
      <w:bookmarkStart w:id="2" w:name="extract"/>
      <w:bookmarkEnd w:id="2"/>
      <w:r w:rsidRPr="003546E5">
        <w:rPr>
          <w:rFonts w:ascii="Arial" w:eastAsia="Times New Roman" w:hAnsi="Arial" w:cs="Arial"/>
          <w:b/>
          <w:bCs/>
          <w:color w:val="333333"/>
          <w:sz w:val="18"/>
          <w:szCs w:val="18"/>
        </w:rPr>
        <w:t>RNA extraction with the ABI6100</w:t>
      </w:r>
    </w:p>
    <w:p w:rsidR="003546E5" w:rsidRPr="003546E5" w:rsidRDefault="003546E5" w:rsidP="003546E5">
      <w:pPr>
        <w:shd w:val="clear" w:color="auto" w:fill="FFFFFF"/>
        <w:spacing w:after="0" w:line="300" w:lineRule="atLeast"/>
        <w:rPr>
          <w:rFonts w:ascii="Arial" w:eastAsia="Times New Roman" w:hAnsi="Arial" w:cs="Arial"/>
          <w:color w:val="000000"/>
          <w:sz w:val="18"/>
          <w:szCs w:val="18"/>
        </w:rPr>
      </w:pPr>
      <w:r w:rsidRPr="003546E5">
        <w:rPr>
          <w:rFonts w:ascii="Arial" w:eastAsia="Times New Roman" w:hAnsi="Arial" w:cs="Arial"/>
          <w:color w:val="333333"/>
          <w:sz w:val="18"/>
          <w:szCs w:val="18"/>
        </w:rPr>
        <w:t>Tissues from whole organisms or portions are chemically and physically digested before being transferred to the ABI6100 nucleic acid prep station. </w:t>
      </w:r>
      <w:hyperlink r:id="rId6" w:tgtFrame="_blank" w:tooltip="Applied Biosystems 6100 Nucleic Acid PrepStation: Appropriate Protocols, Reagents and Consumables" w:history="1">
        <w:r w:rsidRPr="003546E5">
          <w:rPr>
            <w:rFonts w:ascii="Helvetica" w:eastAsia="Times New Roman" w:hAnsi="Helvetica" w:cs="Helvetica"/>
            <w:b/>
            <w:bCs/>
            <w:i/>
            <w:iCs/>
            <w:color w:val="545351"/>
            <w:sz w:val="18"/>
            <w:szCs w:val="18"/>
            <w:u w:val="single"/>
          </w:rPr>
          <w:t xml:space="preserve">Applied </w:t>
        </w:r>
        <w:proofErr w:type="spellStart"/>
        <w:r w:rsidRPr="003546E5">
          <w:rPr>
            <w:rFonts w:ascii="Helvetica" w:eastAsia="Times New Roman" w:hAnsi="Helvetica" w:cs="Helvetica"/>
            <w:b/>
            <w:bCs/>
            <w:i/>
            <w:iCs/>
            <w:color w:val="545351"/>
            <w:sz w:val="18"/>
            <w:szCs w:val="18"/>
            <w:u w:val="single"/>
          </w:rPr>
          <w:t>Biosystems</w:t>
        </w:r>
        <w:proofErr w:type="spellEnd"/>
        <w:r w:rsidRPr="003546E5">
          <w:rPr>
            <w:rFonts w:ascii="Helvetica" w:eastAsia="Times New Roman" w:hAnsi="Helvetica" w:cs="Helvetica"/>
            <w:b/>
            <w:bCs/>
            <w:i/>
            <w:iCs/>
            <w:color w:val="545351"/>
            <w:sz w:val="18"/>
            <w:szCs w:val="18"/>
            <w:u w:val="single"/>
          </w:rPr>
          <w:t xml:space="preserve"> offers a range of </w:t>
        </w:r>
        <w:proofErr w:type="spellStart"/>
        <w:r w:rsidRPr="003546E5">
          <w:rPr>
            <w:rFonts w:ascii="Helvetica" w:eastAsia="Times New Roman" w:hAnsi="Helvetica" w:cs="Helvetica"/>
            <w:b/>
            <w:bCs/>
            <w:i/>
            <w:iCs/>
            <w:color w:val="545351"/>
            <w:sz w:val="18"/>
            <w:szCs w:val="18"/>
            <w:u w:val="single"/>
          </w:rPr>
          <w:t>protocols</w:t>
        </w:r>
      </w:hyperlink>
      <w:r w:rsidRPr="003546E5">
        <w:rPr>
          <w:rFonts w:ascii="Arial" w:eastAsia="Times New Roman" w:hAnsi="Arial" w:cs="Arial"/>
          <w:color w:val="333333"/>
          <w:sz w:val="18"/>
          <w:szCs w:val="18"/>
        </w:rPr>
        <w:t>that</w:t>
      </w:r>
      <w:proofErr w:type="spellEnd"/>
      <w:r w:rsidRPr="003546E5">
        <w:rPr>
          <w:rFonts w:ascii="Arial" w:eastAsia="Times New Roman" w:hAnsi="Arial" w:cs="Arial"/>
          <w:color w:val="333333"/>
          <w:sz w:val="18"/>
          <w:szCs w:val="18"/>
        </w:rPr>
        <w:t xml:space="preserve"> are tailored to the type of tissue you are dealing with. This page deals with the extraction of RNA from animal tissue with the use of the Genogrinder2000 bead milling or homogenization system and the ABI6100 nucleic acid prep station. </w:t>
      </w:r>
      <w:r w:rsidRPr="003546E5">
        <w:rPr>
          <w:rFonts w:ascii="Arial" w:eastAsia="Times New Roman" w:hAnsi="Arial" w:cs="Arial"/>
          <w:color w:val="000000"/>
          <w:sz w:val="18"/>
          <w:szCs w:val="18"/>
        </w:rPr>
        <w:t xml:space="preserve">Other </w:t>
      </w:r>
      <w:proofErr w:type="gramStart"/>
      <w:r w:rsidRPr="003546E5">
        <w:rPr>
          <w:rFonts w:ascii="Arial" w:eastAsia="Times New Roman" w:hAnsi="Arial" w:cs="Arial"/>
          <w:color w:val="000000"/>
          <w:sz w:val="18"/>
          <w:szCs w:val="18"/>
        </w:rPr>
        <w:t>commercial</w:t>
      </w:r>
      <w:proofErr w:type="gramEnd"/>
      <w:r w:rsidRPr="003546E5">
        <w:rPr>
          <w:rFonts w:ascii="Arial" w:eastAsia="Times New Roman" w:hAnsi="Arial" w:cs="Arial"/>
          <w:color w:val="000000"/>
          <w:sz w:val="18"/>
          <w:szCs w:val="18"/>
        </w:rPr>
        <w:t xml:space="preserve"> and manual preparations of RNA isolation are available and for this I direct the reader to the </w:t>
      </w:r>
      <w:proofErr w:type="spellStart"/>
      <w:r w:rsidRPr="003546E5">
        <w:rPr>
          <w:rFonts w:ascii="Arial" w:eastAsia="Times New Roman" w:hAnsi="Arial" w:cs="Arial"/>
          <w:color w:val="000000"/>
          <w:sz w:val="18"/>
          <w:szCs w:val="18"/>
        </w:rPr>
        <w:fldChar w:fldCharType="begin"/>
      </w:r>
      <w:r w:rsidRPr="003546E5">
        <w:rPr>
          <w:rFonts w:ascii="Arial" w:eastAsia="Times New Roman" w:hAnsi="Arial" w:cs="Arial"/>
          <w:color w:val="000000"/>
          <w:sz w:val="18"/>
          <w:szCs w:val="18"/>
        </w:rPr>
        <w:instrText xml:space="preserve"> HYPERLINK "http://www.ambion.com/techlib/basics/rnaisol/index.html" \o "Ambion. The Basics: RNA Isolation" \t "_blank" </w:instrText>
      </w:r>
      <w:r w:rsidRPr="003546E5">
        <w:rPr>
          <w:rFonts w:ascii="Arial" w:eastAsia="Times New Roman" w:hAnsi="Arial" w:cs="Arial"/>
          <w:color w:val="000000"/>
          <w:sz w:val="18"/>
          <w:szCs w:val="18"/>
        </w:rPr>
        <w:fldChar w:fldCharType="separate"/>
      </w:r>
      <w:r w:rsidRPr="003546E5">
        <w:rPr>
          <w:rFonts w:ascii="Helvetica" w:eastAsia="Times New Roman" w:hAnsi="Helvetica" w:cs="Helvetica"/>
          <w:b/>
          <w:bCs/>
          <w:i/>
          <w:iCs/>
          <w:color w:val="545351"/>
          <w:sz w:val="18"/>
          <w:szCs w:val="18"/>
          <w:u w:val="single"/>
        </w:rPr>
        <w:t>Ambion</w:t>
      </w:r>
      <w:proofErr w:type="spellEnd"/>
      <w:r w:rsidRPr="003546E5">
        <w:rPr>
          <w:rFonts w:ascii="Arial" w:eastAsia="Times New Roman" w:hAnsi="Arial" w:cs="Arial"/>
          <w:color w:val="000000"/>
          <w:sz w:val="18"/>
          <w:szCs w:val="18"/>
        </w:rPr>
        <w:fldChar w:fldCharType="end"/>
      </w:r>
      <w:r w:rsidRPr="003546E5">
        <w:rPr>
          <w:rFonts w:ascii="Arial" w:eastAsia="Times New Roman" w:hAnsi="Arial" w:cs="Arial"/>
          <w:color w:val="000000"/>
          <w:sz w:val="18"/>
          <w:szCs w:val="18"/>
        </w:rPr>
        <w:t> website, which covers this topic and other topics on RNA in great detail.</w:t>
      </w:r>
    </w:p>
    <w:p w:rsidR="003546E5" w:rsidRPr="003546E5" w:rsidRDefault="003546E5" w:rsidP="003546E5">
      <w:pPr>
        <w:shd w:val="clear" w:color="auto" w:fill="FFFFFF"/>
        <w:spacing w:after="0" w:line="300" w:lineRule="atLeast"/>
        <w:rPr>
          <w:rFonts w:ascii="Arial" w:eastAsia="Times New Roman" w:hAnsi="Arial" w:cs="Arial"/>
          <w:color w:val="000000"/>
          <w:sz w:val="18"/>
          <w:szCs w:val="18"/>
        </w:rPr>
      </w:pPr>
      <w:r w:rsidRPr="003546E5">
        <w:rPr>
          <w:rFonts w:ascii="Arial" w:eastAsia="Times New Roman" w:hAnsi="Arial" w:cs="Arial"/>
          <w:color w:val="333333"/>
          <w:sz w:val="18"/>
          <w:szCs w:val="18"/>
        </w:rPr>
        <w:t xml:space="preserve">For a full 96-well plate prepare 60 ml of 1X nucleic acid </w:t>
      </w:r>
      <w:proofErr w:type="spellStart"/>
      <w:r w:rsidRPr="003546E5">
        <w:rPr>
          <w:rFonts w:ascii="Arial" w:eastAsia="Times New Roman" w:hAnsi="Arial" w:cs="Arial"/>
          <w:color w:val="333333"/>
          <w:sz w:val="18"/>
          <w:szCs w:val="18"/>
        </w:rPr>
        <w:t>lysis</w:t>
      </w:r>
      <w:proofErr w:type="spellEnd"/>
      <w:r w:rsidRPr="003546E5">
        <w:rPr>
          <w:rFonts w:ascii="Arial" w:eastAsia="Times New Roman" w:hAnsi="Arial" w:cs="Arial"/>
          <w:color w:val="333333"/>
          <w:sz w:val="18"/>
          <w:szCs w:val="18"/>
        </w:rPr>
        <w:t xml:space="preserve"> buffer (3 ml phosphate buffered saline, 30 ml 2X nucleic acid </w:t>
      </w:r>
      <w:proofErr w:type="spellStart"/>
      <w:r w:rsidRPr="003546E5">
        <w:rPr>
          <w:rFonts w:ascii="Arial" w:eastAsia="Times New Roman" w:hAnsi="Arial" w:cs="Arial"/>
          <w:color w:val="333333"/>
          <w:sz w:val="18"/>
          <w:szCs w:val="18"/>
        </w:rPr>
        <w:t>lysis</w:t>
      </w:r>
      <w:proofErr w:type="spellEnd"/>
      <w:r w:rsidRPr="003546E5">
        <w:rPr>
          <w:rFonts w:ascii="Arial" w:eastAsia="Times New Roman" w:hAnsi="Arial" w:cs="Arial"/>
          <w:color w:val="333333"/>
          <w:sz w:val="18"/>
          <w:szCs w:val="18"/>
        </w:rPr>
        <w:t xml:space="preserve"> solution, 27 ml ultrapure H</w:t>
      </w:r>
      <w:r w:rsidRPr="003546E5">
        <w:rPr>
          <w:rFonts w:ascii="Arial" w:eastAsia="Times New Roman" w:hAnsi="Arial" w:cs="Arial"/>
          <w:color w:val="333333"/>
          <w:sz w:val="14"/>
          <w:szCs w:val="14"/>
          <w:vertAlign w:val="subscript"/>
        </w:rPr>
        <w:t>2</w:t>
      </w:r>
      <w:r w:rsidRPr="003546E5">
        <w:rPr>
          <w:rFonts w:ascii="Arial" w:eastAsia="Times New Roman" w:hAnsi="Arial" w:cs="Arial"/>
          <w:color w:val="333333"/>
          <w:sz w:val="18"/>
          <w:szCs w:val="18"/>
        </w:rPr>
        <w:t xml:space="preserve">O). Place 5-50 mg of tissue samples into each 2 ml polypropylene deep well plate and add 600 µl of the 1X nucleic acid </w:t>
      </w:r>
      <w:proofErr w:type="spellStart"/>
      <w:r w:rsidRPr="003546E5">
        <w:rPr>
          <w:rFonts w:ascii="Arial" w:eastAsia="Times New Roman" w:hAnsi="Arial" w:cs="Arial"/>
          <w:color w:val="333333"/>
          <w:sz w:val="18"/>
          <w:szCs w:val="18"/>
        </w:rPr>
        <w:t>lysis</w:t>
      </w:r>
      <w:proofErr w:type="spellEnd"/>
      <w:r w:rsidRPr="003546E5">
        <w:rPr>
          <w:rFonts w:ascii="Arial" w:eastAsia="Times New Roman" w:hAnsi="Arial" w:cs="Arial"/>
          <w:color w:val="333333"/>
          <w:sz w:val="18"/>
          <w:szCs w:val="18"/>
        </w:rPr>
        <w:t xml:space="preserve"> buffer. Place cap mat onto deep well plate and strap into the Genogrinder2000 clamp assembly using a counterweighted plate for balance. Homogenize tissue samples at 1000-2000 strokes for 2-5 minutes using 2 beads per well; the actual amount of beads, strokes, and time varies from protocol to protocol. After each use of the Genogrinder2000 place two empty 96 well plates back in locked position for storage.</w:t>
      </w:r>
    </w:p>
    <w:p w:rsidR="003546E5" w:rsidRPr="003546E5" w:rsidRDefault="003546E5" w:rsidP="003546E5">
      <w:pPr>
        <w:shd w:val="clear" w:color="auto" w:fill="FFFFFF"/>
        <w:spacing w:after="0" w:line="300" w:lineRule="atLeast"/>
        <w:rPr>
          <w:rFonts w:ascii="Arial" w:eastAsia="Times New Roman" w:hAnsi="Arial" w:cs="Arial"/>
          <w:color w:val="000000"/>
          <w:sz w:val="18"/>
          <w:szCs w:val="18"/>
        </w:rPr>
      </w:pPr>
      <w:r w:rsidRPr="003546E5">
        <w:rPr>
          <w:rFonts w:ascii="Arial" w:eastAsia="Times New Roman" w:hAnsi="Arial" w:cs="Arial"/>
          <w:color w:val="333333"/>
          <w:sz w:val="18"/>
          <w:szCs w:val="18"/>
        </w:rPr>
        <w:t xml:space="preserve">Centrifuge ground samples at 5700 rpm for 1 minute to bring the solution off the cap mat.  Optional: Add 50 µl </w:t>
      </w:r>
      <w:proofErr w:type="spellStart"/>
      <w:r w:rsidRPr="003546E5">
        <w:rPr>
          <w:rFonts w:ascii="Arial" w:eastAsia="Times New Roman" w:hAnsi="Arial" w:cs="Arial"/>
          <w:color w:val="333333"/>
          <w:sz w:val="18"/>
          <w:szCs w:val="18"/>
        </w:rPr>
        <w:t>NucPrep</w:t>
      </w:r>
      <w:proofErr w:type="spellEnd"/>
      <w:r w:rsidRPr="003546E5">
        <w:rPr>
          <w:rFonts w:ascii="Arial" w:eastAsia="Times New Roman" w:hAnsi="Arial" w:cs="Arial"/>
          <w:color w:val="333333"/>
          <w:sz w:val="14"/>
          <w:szCs w:val="14"/>
          <w:vertAlign w:val="superscript"/>
        </w:rPr>
        <w:t>® </w:t>
      </w:r>
      <w:r w:rsidRPr="003546E5">
        <w:rPr>
          <w:rFonts w:ascii="Arial" w:eastAsia="Times New Roman" w:hAnsi="Arial" w:cs="Arial"/>
          <w:color w:val="333333"/>
          <w:sz w:val="18"/>
          <w:szCs w:val="18"/>
        </w:rPr>
        <w:t xml:space="preserve">Proteinase K solution (or 20 mg/ml proteinase K in storage buffer: 20mM </w:t>
      </w:r>
      <w:proofErr w:type="spellStart"/>
      <w:r w:rsidRPr="003546E5">
        <w:rPr>
          <w:rFonts w:ascii="Arial" w:eastAsia="Times New Roman" w:hAnsi="Arial" w:cs="Arial"/>
          <w:color w:val="333333"/>
          <w:sz w:val="18"/>
          <w:szCs w:val="18"/>
        </w:rPr>
        <w:t>Tris-HCl</w:t>
      </w:r>
      <w:proofErr w:type="spellEnd"/>
      <w:r w:rsidRPr="003546E5">
        <w:rPr>
          <w:rFonts w:ascii="Arial" w:eastAsia="Times New Roman" w:hAnsi="Arial" w:cs="Arial"/>
          <w:color w:val="333333"/>
          <w:sz w:val="18"/>
          <w:szCs w:val="18"/>
        </w:rPr>
        <w:t xml:space="preserve"> (pH 7.4), 1.0mM CaCl</w:t>
      </w:r>
      <w:r w:rsidRPr="003546E5">
        <w:rPr>
          <w:rFonts w:ascii="Arial" w:eastAsia="Times New Roman" w:hAnsi="Arial" w:cs="Arial"/>
          <w:color w:val="333333"/>
          <w:sz w:val="14"/>
          <w:szCs w:val="14"/>
          <w:vertAlign w:val="subscript"/>
        </w:rPr>
        <w:t>2</w:t>
      </w:r>
      <w:r w:rsidRPr="003546E5">
        <w:rPr>
          <w:rFonts w:ascii="Arial" w:eastAsia="Times New Roman" w:hAnsi="Arial" w:cs="Arial"/>
          <w:color w:val="333333"/>
          <w:sz w:val="18"/>
          <w:szCs w:val="18"/>
        </w:rPr>
        <w:t> and 50% glycerol) to each well. Allow the plate to incubate at room temperature for 1 hour, or at 65</w:t>
      </w:r>
      <w:r w:rsidRPr="003546E5">
        <w:rPr>
          <w:rFonts w:ascii="Arial" w:eastAsia="Times New Roman" w:hAnsi="Arial" w:cs="Arial"/>
          <w:color w:val="333333"/>
          <w:sz w:val="14"/>
          <w:szCs w:val="14"/>
          <w:vertAlign w:val="superscript"/>
        </w:rPr>
        <w:t>0</w:t>
      </w:r>
      <w:r w:rsidRPr="003546E5">
        <w:rPr>
          <w:rFonts w:ascii="Arial" w:eastAsia="Times New Roman" w:hAnsi="Arial" w:cs="Arial"/>
          <w:color w:val="333333"/>
          <w:sz w:val="18"/>
          <w:szCs w:val="18"/>
        </w:rPr>
        <w:t>C for 30 minutes then add 600 µl of DNA purification solution to each well. Recap the plate, vortex for 30 sections, and repeat the centrifugation step. The samples are no ready to be loaded into the purification tray.</w:t>
      </w:r>
    </w:p>
    <w:p w:rsidR="003546E5" w:rsidRPr="003546E5" w:rsidRDefault="003546E5" w:rsidP="003546E5">
      <w:pPr>
        <w:shd w:val="clear" w:color="auto" w:fill="FFFFFF"/>
        <w:spacing w:after="0" w:line="300" w:lineRule="atLeast"/>
        <w:rPr>
          <w:rFonts w:ascii="Arial" w:eastAsia="Times New Roman" w:hAnsi="Arial" w:cs="Arial"/>
          <w:color w:val="000000"/>
          <w:sz w:val="18"/>
          <w:szCs w:val="18"/>
        </w:rPr>
      </w:pPr>
      <w:proofErr w:type="spellStart"/>
      <w:r w:rsidRPr="003546E5">
        <w:rPr>
          <w:rFonts w:ascii="Arial" w:eastAsia="Times New Roman" w:hAnsi="Arial" w:cs="Arial"/>
          <w:color w:val="333333"/>
          <w:sz w:val="18"/>
          <w:szCs w:val="18"/>
        </w:rPr>
        <w:t>Tranfer</w:t>
      </w:r>
      <w:proofErr w:type="spellEnd"/>
      <w:r w:rsidRPr="003546E5">
        <w:rPr>
          <w:rFonts w:ascii="Arial" w:eastAsia="Times New Roman" w:hAnsi="Arial" w:cs="Arial"/>
          <w:color w:val="333333"/>
          <w:sz w:val="18"/>
          <w:szCs w:val="18"/>
        </w:rPr>
        <w:t xml:space="preserve"> 100-500 µl of the homogenate to pre-filter tray that is loaded into ABI 6100 nucleic acid prep station collection position. Proceed with the purification methods outlined in the </w:t>
      </w:r>
      <w:hyperlink r:id="rId7" w:tgtFrame="_blank" w:tooltip="Applied Biosystems &quot;Tissue RNA Isolation&quot;" w:history="1">
        <w:r w:rsidRPr="003546E5">
          <w:rPr>
            <w:rFonts w:ascii="Helvetica" w:eastAsia="Times New Roman" w:hAnsi="Helvetica" w:cs="Helvetica"/>
            <w:b/>
            <w:bCs/>
            <w:i/>
            <w:iCs/>
            <w:color w:val="545351"/>
            <w:sz w:val="18"/>
            <w:szCs w:val="18"/>
            <w:u w:val="single"/>
          </w:rPr>
          <w:t xml:space="preserve">Applied </w:t>
        </w:r>
        <w:proofErr w:type="spellStart"/>
        <w:r w:rsidRPr="003546E5">
          <w:rPr>
            <w:rFonts w:ascii="Helvetica" w:eastAsia="Times New Roman" w:hAnsi="Helvetica" w:cs="Helvetica"/>
            <w:b/>
            <w:bCs/>
            <w:i/>
            <w:iCs/>
            <w:color w:val="545351"/>
            <w:sz w:val="18"/>
            <w:szCs w:val="18"/>
            <w:u w:val="single"/>
          </w:rPr>
          <w:t>Biosystems</w:t>
        </w:r>
        <w:proofErr w:type="spellEnd"/>
        <w:r w:rsidRPr="003546E5">
          <w:rPr>
            <w:rFonts w:ascii="Helvetica" w:eastAsia="Times New Roman" w:hAnsi="Helvetica" w:cs="Helvetica"/>
            <w:b/>
            <w:bCs/>
            <w:i/>
            <w:iCs/>
            <w:color w:val="545351"/>
            <w:sz w:val="18"/>
            <w:szCs w:val="18"/>
            <w:u w:val="single"/>
          </w:rPr>
          <w:t xml:space="preserve"> "Tissue RNA Isolation" protocols booklet</w:t>
        </w:r>
      </w:hyperlink>
      <w:r w:rsidRPr="003546E5">
        <w:rPr>
          <w:rFonts w:ascii="Arial" w:eastAsia="Times New Roman" w:hAnsi="Arial" w:cs="Arial"/>
          <w:color w:val="333333"/>
          <w:sz w:val="18"/>
          <w:szCs w:val="18"/>
        </w:rPr>
        <w:t>.  Separate the final elution into a working and storage stock and freeze both solutions at -20 to -80</w:t>
      </w:r>
      <w:r w:rsidRPr="003546E5">
        <w:rPr>
          <w:rFonts w:ascii="Arial" w:eastAsia="Times New Roman" w:hAnsi="Arial" w:cs="Arial"/>
          <w:color w:val="333333"/>
          <w:sz w:val="14"/>
          <w:szCs w:val="14"/>
          <w:vertAlign w:val="superscript"/>
        </w:rPr>
        <w:t>0</w:t>
      </w:r>
      <w:r w:rsidRPr="003546E5">
        <w:rPr>
          <w:rFonts w:ascii="Arial" w:eastAsia="Times New Roman" w:hAnsi="Arial" w:cs="Arial"/>
          <w:color w:val="333333"/>
          <w:sz w:val="18"/>
          <w:szCs w:val="18"/>
        </w:rPr>
        <w:t>C.</w:t>
      </w:r>
    </w:p>
    <w:p w:rsidR="003546E5" w:rsidRPr="003546E5" w:rsidRDefault="003546E5" w:rsidP="003546E5">
      <w:pPr>
        <w:shd w:val="clear" w:color="auto" w:fill="FFFFFF"/>
        <w:spacing w:after="0" w:line="300" w:lineRule="atLeast"/>
        <w:rPr>
          <w:rFonts w:ascii="Arial" w:eastAsia="Times New Roman" w:hAnsi="Arial" w:cs="Arial"/>
          <w:color w:val="000000"/>
          <w:sz w:val="18"/>
          <w:szCs w:val="18"/>
        </w:rPr>
      </w:pPr>
      <w:r w:rsidRPr="003546E5">
        <w:rPr>
          <w:rFonts w:ascii="Arial" w:eastAsia="Times New Roman" w:hAnsi="Arial" w:cs="Arial"/>
          <w:color w:val="333333"/>
          <w:sz w:val="18"/>
          <w:szCs w:val="18"/>
        </w:rPr>
        <w:t>For further instruction on how to use the ABI6100, contact the genetic support specialist and request to watch the instruction video.</w:t>
      </w:r>
    </w:p>
    <w:p w:rsidR="003546E5" w:rsidRPr="003546E5" w:rsidRDefault="003546E5" w:rsidP="003546E5">
      <w:pPr>
        <w:shd w:val="clear" w:color="auto" w:fill="FFFFFF"/>
        <w:spacing w:after="0" w:line="300" w:lineRule="atLeast"/>
        <w:rPr>
          <w:rFonts w:ascii="Arial" w:eastAsia="Times New Roman" w:hAnsi="Arial" w:cs="Arial"/>
          <w:color w:val="000000"/>
          <w:sz w:val="18"/>
          <w:szCs w:val="18"/>
        </w:rPr>
      </w:pPr>
      <w:bookmarkStart w:id="3" w:name="quality"/>
      <w:bookmarkEnd w:id="3"/>
      <w:r w:rsidRPr="003546E5">
        <w:rPr>
          <w:rFonts w:ascii="Arial" w:eastAsia="Times New Roman" w:hAnsi="Arial" w:cs="Arial"/>
          <w:b/>
          <w:bCs/>
          <w:color w:val="333333"/>
          <w:sz w:val="18"/>
          <w:szCs w:val="18"/>
        </w:rPr>
        <w:t>Assessment and quality of RNA </w:t>
      </w:r>
    </w:p>
    <w:p w:rsidR="003546E5" w:rsidRPr="003546E5" w:rsidRDefault="003546E5" w:rsidP="003546E5">
      <w:pPr>
        <w:shd w:val="clear" w:color="auto" w:fill="FFFFFF"/>
        <w:spacing w:after="0" w:line="300" w:lineRule="atLeast"/>
        <w:rPr>
          <w:rFonts w:ascii="Arial" w:eastAsia="Times New Roman" w:hAnsi="Arial" w:cs="Arial"/>
          <w:color w:val="000000"/>
          <w:sz w:val="18"/>
          <w:szCs w:val="18"/>
        </w:rPr>
      </w:pPr>
      <w:r w:rsidRPr="003546E5">
        <w:rPr>
          <w:rFonts w:ascii="Arial" w:eastAsia="Times New Roman" w:hAnsi="Arial" w:cs="Arial"/>
          <w:color w:val="000000"/>
          <w:sz w:val="18"/>
          <w:szCs w:val="18"/>
        </w:rPr>
        <w:lastRenderedPageBreak/>
        <w:t xml:space="preserve">A critical aspect following RNA isolation is to determine if its integrity has been compromised. The most direct method is to run the sample on an </w:t>
      </w:r>
      <w:proofErr w:type="spellStart"/>
      <w:r w:rsidRPr="003546E5">
        <w:rPr>
          <w:rFonts w:ascii="Arial" w:eastAsia="Times New Roman" w:hAnsi="Arial" w:cs="Arial"/>
          <w:color w:val="000000"/>
          <w:sz w:val="18"/>
          <w:szCs w:val="18"/>
        </w:rPr>
        <w:t>agarose</w:t>
      </w:r>
      <w:proofErr w:type="spellEnd"/>
      <w:r w:rsidRPr="003546E5">
        <w:rPr>
          <w:rFonts w:ascii="Arial" w:eastAsia="Times New Roman" w:hAnsi="Arial" w:cs="Arial"/>
          <w:color w:val="000000"/>
          <w:sz w:val="18"/>
          <w:szCs w:val="18"/>
        </w:rPr>
        <w:t xml:space="preserve"> gel. </w:t>
      </w:r>
      <w:proofErr w:type="spellStart"/>
      <w:r w:rsidRPr="003546E5">
        <w:rPr>
          <w:rFonts w:ascii="Arial" w:eastAsia="Times New Roman" w:hAnsi="Arial" w:cs="Arial"/>
          <w:color w:val="000000"/>
          <w:sz w:val="18"/>
          <w:szCs w:val="18"/>
        </w:rPr>
        <w:fldChar w:fldCharType="begin"/>
      </w:r>
      <w:r w:rsidRPr="003546E5">
        <w:rPr>
          <w:rFonts w:ascii="Arial" w:eastAsia="Times New Roman" w:hAnsi="Arial" w:cs="Arial"/>
          <w:color w:val="000000"/>
          <w:sz w:val="18"/>
          <w:szCs w:val="18"/>
        </w:rPr>
        <w:instrText xml:space="preserve"> HYPERLINK "http://www.ambion.com/techlib/append/supp/rna_gel.html" \o "Ambion Agarose Gel Electrophoresis of RNA" \t "_blank" </w:instrText>
      </w:r>
      <w:r w:rsidRPr="003546E5">
        <w:rPr>
          <w:rFonts w:ascii="Arial" w:eastAsia="Times New Roman" w:hAnsi="Arial" w:cs="Arial"/>
          <w:color w:val="000000"/>
          <w:sz w:val="18"/>
          <w:szCs w:val="18"/>
        </w:rPr>
        <w:fldChar w:fldCharType="separate"/>
      </w:r>
      <w:r w:rsidRPr="003546E5">
        <w:rPr>
          <w:rFonts w:ascii="Helvetica" w:eastAsia="Times New Roman" w:hAnsi="Helvetica" w:cs="Helvetica"/>
          <w:b/>
          <w:bCs/>
          <w:i/>
          <w:iCs/>
          <w:color w:val="545351"/>
          <w:sz w:val="18"/>
          <w:szCs w:val="18"/>
          <w:u w:val="single"/>
        </w:rPr>
        <w:t>Ambion</w:t>
      </w:r>
      <w:proofErr w:type="spellEnd"/>
      <w:r w:rsidRPr="003546E5">
        <w:rPr>
          <w:rFonts w:ascii="Helvetica" w:eastAsia="Times New Roman" w:hAnsi="Helvetica" w:cs="Helvetica"/>
          <w:b/>
          <w:bCs/>
          <w:i/>
          <w:iCs/>
          <w:color w:val="545351"/>
          <w:sz w:val="18"/>
          <w:szCs w:val="18"/>
          <w:u w:val="single"/>
        </w:rPr>
        <w:t xml:space="preserve"> gives a recipe, instructions, and gel image showing degraded vs. intact RNA.</w:t>
      </w:r>
      <w:r w:rsidRPr="003546E5">
        <w:rPr>
          <w:rFonts w:ascii="Arial" w:eastAsia="Times New Roman" w:hAnsi="Arial" w:cs="Arial"/>
          <w:color w:val="000000"/>
          <w:sz w:val="18"/>
          <w:szCs w:val="18"/>
        </w:rPr>
        <w:fldChar w:fldCharType="end"/>
      </w:r>
      <w:r w:rsidRPr="003546E5">
        <w:rPr>
          <w:rFonts w:ascii="Arial" w:eastAsia="Times New Roman" w:hAnsi="Arial" w:cs="Arial"/>
          <w:color w:val="000000"/>
          <w:sz w:val="18"/>
          <w:szCs w:val="18"/>
        </w:rPr>
        <w:t xml:space="preserve"> The 3:5' assay described in Nolan et al. (2006) is designed to asses RNA integrity that may have otherwise been damaged by </w:t>
      </w:r>
      <w:proofErr w:type="spellStart"/>
      <w:r w:rsidRPr="003546E5">
        <w:rPr>
          <w:rFonts w:ascii="Arial" w:eastAsia="Times New Roman" w:hAnsi="Arial" w:cs="Arial"/>
          <w:color w:val="000000"/>
          <w:sz w:val="18"/>
          <w:szCs w:val="18"/>
        </w:rPr>
        <w:t>RNase</w:t>
      </w:r>
      <w:proofErr w:type="spellEnd"/>
      <w:r w:rsidRPr="003546E5">
        <w:rPr>
          <w:rFonts w:ascii="Arial" w:eastAsia="Times New Roman" w:hAnsi="Arial" w:cs="Arial"/>
          <w:color w:val="000000"/>
          <w:sz w:val="18"/>
          <w:szCs w:val="18"/>
        </w:rPr>
        <w:t xml:space="preserve">. The method involves three </w:t>
      </w:r>
      <w:proofErr w:type="spellStart"/>
      <w:r w:rsidRPr="003546E5">
        <w:rPr>
          <w:rFonts w:ascii="Arial" w:eastAsia="Times New Roman" w:hAnsi="Arial" w:cs="Arial"/>
          <w:color w:val="000000"/>
          <w:sz w:val="18"/>
          <w:szCs w:val="18"/>
        </w:rPr>
        <w:t>amplicons</w:t>
      </w:r>
      <w:proofErr w:type="spellEnd"/>
      <w:r w:rsidRPr="003546E5">
        <w:rPr>
          <w:rFonts w:ascii="Arial" w:eastAsia="Times New Roman" w:hAnsi="Arial" w:cs="Arial"/>
          <w:color w:val="000000"/>
          <w:sz w:val="18"/>
          <w:szCs w:val="18"/>
        </w:rPr>
        <w:t xml:space="preserve"> stretching from the 3' to the 5' end of the glyceraldehyde-3-phosphate dehydrogenase (GAPDH) mRNA molecule that amplify with the same degree of efficiency; GAPDH is an enzyme that catalyzes an energy yielding step in carbohydrate metabolism. A </w:t>
      </w:r>
      <w:proofErr w:type="spellStart"/>
      <w:r w:rsidRPr="003546E5">
        <w:rPr>
          <w:rFonts w:ascii="Arial" w:eastAsia="Times New Roman" w:hAnsi="Arial" w:cs="Arial"/>
          <w:color w:val="000000"/>
          <w:sz w:val="18"/>
          <w:szCs w:val="18"/>
        </w:rPr>
        <w:t>qRT</w:t>
      </w:r>
      <w:proofErr w:type="spellEnd"/>
      <w:r w:rsidRPr="003546E5">
        <w:rPr>
          <w:rFonts w:ascii="Arial" w:eastAsia="Times New Roman" w:hAnsi="Arial" w:cs="Arial"/>
          <w:color w:val="000000"/>
          <w:sz w:val="18"/>
          <w:szCs w:val="18"/>
        </w:rPr>
        <w:t xml:space="preserve">-PCR reaction on the GAPDH </w:t>
      </w:r>
      <w:proofErr w:type="spellStart"/>
      <w:r w:rsidRPr="003546E5">
        <w:rPr>
          <w:rFonts w:ascii="Arial" w:eastAsia="Times New Roman" w:hAnsi="Arial" w:cs="Arial"/>
          <w:color w:val="000000"/>
          <w:sz w:val="18"/>
          <w:szCs w:val="18"/>
        </w:rPr>
        <w:t>amplicons</w:t>
      </w:r>
      <w:proofErr w:type="spellEnd"/>
      <w:r w:rsidRPr="003546E5">
        <w:rPr>
          <w:rFonts w:ascii="Arial" w:eastAsia="Times New Roman" w:hAnsi="Arial" w:cs="Arial"/>
          <w:color w:val="000000"/>
          <w:sz w:val="18"/>
          <w:szCs w:val="18"/>
        </w:rPr>
        <w:t xml:space="preserve"> is run in parallel with the rest of the experiment. If the calculated concentrations of the three GAPDH </w:t>
      </w:r>
      <w:proofErr w:type="spellStart"/>
      <w:r w:rsidRPr="003546E5">
        <w:rPr>
          <w:rFonts w:ascii="Arial" w:eastAsia="Times New Roman" w:hAnsi="Arial" w:cs="Arial"/>
          <w:color w:val="000000"/>
          <w:sz w:val="18"/>
          <w:szCs w:val="18"/>
        </w:rPr>
        <w:t>amplicons</w:t>
      </w:r>
      <w:proofErr w:type="spellEnd"/>
      <w:r w:rsidRPr="003546E5">
        <w:rPr>
          <w:rFonts w:ascii="Arial" w:eastAsia="Times New Roman" w:hAnsi="Arial" w:cs="Arial"/>
          <w:color w:val="000000"/>
          <w:sz w:val="18"/>
          <w:szCs w:val="18"/>
        </w:rPr>
        <w:t xml:space="preserve"> are equal, then the RNA remained intact, otherwise, a deviant ratio shows RNA degradation.</w:t>
      </w:r>
    </w:p>
    <w:p w:rsidR="003546E5" w:rsidRPr="003546E5" w:rsidRDefault="003546E5" w:rsidP="003546E5">
      <w:pPr>
        <w:shd w:val="clear" w:color="auto" w:fill="FFFFFF"/>
        <w:spacing w:after="0" w:line="300" w:lineRule="atLeast"/>
        <w:rPr>
          <w:rFonts w:ascii="Arial" w:eastAsia="Times New Roman" w:hAnsi="Arial" w:cs="Arial"/>
          <w:color w:val="000000"/>
          <w:sz w:val="18"/>
          <w:szCs w:val="18"/>
        </w:rPr>
      </w:pPr>
      <w:r w:rsidRPr="003546E5">
        <w:rPr>
          <w:rFonts w:ascii="Arial" w:eastAsia="Times New Roman" w:hAnsi="Arial" w:cs="Arial"/>
          <w:color w:val="000000"/>
          <w:sz w:val="18"/>
          <w:szCs w:val="18"/>
        </w:rPr>
        <w:t> </w:t>
      </w:r>
    </w:p>
    <w:p w:rsidR="003546E5" w:rsidRPr="003546E5" w:rsidRDefault="003546E5" w:rsidP="003546E5">
      <w:pPr>
        <w:shd w:val="clear" w:color="auto" w:fill="FFFFFF"/>
        <w:spacing w:after="0" w:line="300" w:lineRule="atLeast"/>
        <w:rPr>
          <w:rFonts w:ascii="Arial" w:eastAsia="Times New Roman" w:hAnsi="Arial" w:cs="Arial"/>
          <w:color w:val="000000"/>
          <w:sz w:val="18"/>
          <w:szCs w:val="18"/>
        </w:rPr>
      </w:pPr>
      <w:r w:rsidRPr="003546E5">
        <w:rPr>
          <w:rFonts w:ascii="Arial" w:eastAsia="Times New Roman" w:hAnsi="Arial" w:cs="Arial"/>
          <w:color w:val="000000"/>
          <w:sz w:val="18"/>
          <w:szCs w:val="18"/>
        </w:rPr>
        <w:t xml:space="preserve">The quantitative component of real-time PCR requires a starting concentration of RNA and </w:t>
      </w:r>
      <w:proofErr w:type="spellStart"/>
      <w:r w:rsidRPr="003546E5">
        <w:rPr>
          <w:rFonts w:ascii="Arial" w:eastAsia="Times New Roman" w:hAnsi="Arial" w:cs="Arial"/>
          <w:color w:val="000000"/>
          <w:sz w:val="18"/>
          <w:szCs w:val="18"/>
        </w:rPr>
        <w:t>cDNA</w:t>
      </w:r>
      <w:proofErr w:type="spellEnd"/>
      <w:r w:rsidRPr="003546E5">
        <w:rPr>
          <w:rFonts w:ascii="Arial" w:eastAsia="Times New Roman" w:hAnsi="Arial" w:cs="Arial"/>
          <w:color w:val="000000"/>
          <w:sz w:val="18"/>
          <w:szCs w:val="18"/>
        </w:rPr>
        <w:t xml:space="preserve">, but there is no current technology that can precisely, repeatedly, and routinely quantify RNA concentrations. Technologies that are commonly employed toward this end include: gel band electrophoresis, UV spectrophotometry, </w:t>
      </w:r>
      <w:proofErr w:type="spellStart"/>
      <w:r w:rsidRPr="003546E5">
        <w:rPr>
          <w:rFonts w:ascii="Arial" w:eastAsia="Times New Roman" w:hAnsi="Arial" w:cs="Arial"/>
          <w:color w:val="000000"/>
          <w:sz w:val="18"/>
          <w:szCs w:val="18"/>
        </w:rPr>
        <w:t>Nanodrop</w:t>
      </w:r>
      <w:proofErr w:type="spellEnd"/>
      <w:r w:rsidRPr="003546E5">
        <w:rPr>
          <w:rFonts w:ascii="Arial" w:eastAsia="Times New Roman" w:hAnsi="Arial" w:cs="Arial"/>
          <w:color w:val="000000"/>
          <w:sz w:val="18"/>
          <w:szCs w:val="18"/>
        </w:rPr>
        <w:t xml:space="preserve">, </w:t>
      </w:r>
      <w:proofErr w:type="spellStart"/>
      <w:r w:rsidRPr="003546E5">
        <w:rPr>
          <w:rFonts w:ascii="Arial" w:eastAsia="Times New Roman" w:hAnsi="Arial" w:cs="Arial"/>
          <w:color w:val="000000"/>
          <w:sz w:val="18"/>
          <w:szCs w:val="18"/>
        </w:rPr>
        <w:t>Ribogreen</w:t>
      </w:r>
      <w:proofErr w:type="spellEnd"/>
      <w:r w:rsidRPr="003546E5">
        <w:rPr>
          <w:rFonts w:ascii="Arial" w:eastAsia="Times New Roman" w:hAnsi="Arial" w:cs="Arial"/>
          <w:color w:val="000000"/>
          <w:sz w:val="18"/>
          <w:szCs w:val="18"/>
        </w:rPr>
        <w:t xml:space="preserve"> fluorescence, Agilent </w:t>
      </w:r>
      <w:proofErr w:type="spellStart"/>
      <w:r w:rsidRPr="003546E5">
        <w:rPr>
          <w:rFonts w:ascii="Arial" w:eastAsia="Times New Roman" w:hAnsi="Arial" w:cs="Arial"/>
          <w:color w:val="000000"/>
          <w:sz w:val="18"/>
          <w:szCs w:val="18"/>
        </w:rPr>
        <w:t>BioAnalyzer</w:t>
      </w:r>
      <w:proofErr w:type="spellEnd"/>
      <w:r w:rsidRPr="003546E5">
        <w:rPr>
          <w:rFonts w:ascii="Arial" w:eastAsia="Times New Roman" w:hAnsi="Arial" w:cs="Arial"/>
          <w:color w:val="000000"/>
          <w:sz w:val="18"/>
          <w:szCs w:val="18"/>
        </w:rPr>
        <w:t xml:space="preserve">, and </w:t>
      </w:r>
      <w:proofErr w:type="spellStart"/>
      <w:r w:rsidRPr="003546E5">
        <w:rPr>
          <w:rFonts w:ascii="Arial" w:eastAsia="Times New Roman" w:hAnsi="Arial" w:cs="Arial"/>
          <w:color w:val="000000"/>
          <w:sz w:val="18"/>
          <w:szCs w:val="18"/>
        </w:rPr>
        <w:t>BioRad</w:t>
      </w:r>
      <w:proofErr w:type="spellEnd"/>
      <w:r w:rsidRPr="003546E5">
        <w:rPr>
          <w:rFonts w:ascii="Arial" w:eastAsia="Times New Roman" w:hAnsi="Arial" w:cs="Arial"/>
          <w:color w:val="000000"/>
          <w:sz w:val="18"/>
          <w:szCs w:val="18"/>
        </w:rPr>
        <w:t xml:space="preserve"> </w:t>
      </w:r>
      <w:proofErr w:type="spellStart"/>
      <w:r w:rsidRPr="003546E5">
        <w:rPr>
          <w:rFonts w:ascii="Arial" w:eastAsia="Times New Roman" w:hAnsi="Arial" w:cs="Arial"/>
          <w:color w:val="000000"/>
          <w:sz w:val="18"/>
          <w:szCs w:val="18"/>
        </w:rPr>
        <w:t>Experion</w:t>
      </w:r>
      <w:proofErr w:type="spellEnd"/>
      <w:r w:rsidRPr="003546E5">
        <w:rPr>
          <w:rFonts w:ascii="Arial" w:eastAsia="Times New Roman" w:hAnsi="Arial" w:cs="Arial"/>
          <w:color w:val="000000"/>
          <w:sz w:val="18"/>
          <w:szCs w:val="18"/>
        </w:rPr>
        <w:t>. Whatever method is used needs to be reported because no two methods yield the same results (Nolan et al. 2006).</w:t>
      </w:r>
    </w:p>
    <w:p w:rsidR="003546E5" w:rsidRPr="003546E5" w:rsidRDefault="003546E5" w:rsidP="003546E5">
      <w:pPr>
        <w:shd w:val="clear" w:color="auto" w:fill="FFFFFF"/>
        <w:spacing w:after="0" w:line="300" w:lineRule="atLeast"/>
        <w:rPr>
          <w:rFonts w:ascii="Arial" w:eastAsia="Times New Roman" w:hAnsi="Arial" w:cs="Arial"/>
          <w:color w:val="000000"/>
          <w:sz w:val="18"/>
          <w:szCs w:val="18"/>
        </w:rPr>
      </w:pPr>
      <w:r w:rsidRPr="003546E5">
        <w:rPr>
          <w:rFonts w:ascii="Arial" w:eastAsia="Times New Roman" w:hAnsi="Arial" w:cs="Arial"/>
          <w:color w:val="000000"/>
          <w:sz w:val="18"/>
          <w:szCs w:val="18"/>
        </w:rPr>
        <w:t>Absorbance spectroscopy is based upon the Beer-Lambert Law that defines a linear relationship between light absorbance and concentration of light-absorbing molecules. Genetic molecules and reagents exhibit characteristic absorbance maxima (e.g. 260 </w:t>
      </w:r>
      <w:proofErr w:type="spellStart"/>
      <w:r w:rsidRPr="003546E5">
        <w:rPr>
          <w:rFonts w:ascii="Arial" w:eastAsia="Times New Roman" w:hAnsi="Arial" w:cs="Arial"/>
          <w:color w:val="000000"/>
          <w:sz w:val="18"/>
          <w:szCs w:val="18"/>
        </w:rPr>
        <w:t>γ</w:t>
      </w:r>
      <w:r w:rsidRPr="003546E5">
        <w:rPr>
          <w:rFonts w:ascii="Arial" w:eastAsia="Times New Roman" w:hAnsi="Arial" w:cs="Arial"/>
          <w:color w:val="000000"/>
          <w:sz w:val="14"/>
          <w:szCs w:val="14"/>
          <w:vertAlign w:val="subscript"/>
        </w:rPr>
        <w:t>max</w:t>
      </w:r>
      <w:proofErr w:type="spellEnd"/>
      <w:r w:rsidRPr="003546E5">
        <w:rPr>
          <w:rFonts w:ascii="Arial" w:eastAsia="Times New Roman" w:hAnsi="Arial" w:cs="Arial"/>
          <w:color w:val="000000"/>
          <w:sz w:val="18"/>
          <w:szCs w:val="18"/>
        </w:rPr>
        <w:t xml:space="preserve"> = DNA &amp; RNA, 270 </w:t>
      </w:r>
      <w:proofErr w:type="spellStart"/>
      <w:r w:rsidRPr="003546E5">
        <w:rPr>
          <w:rFonts w:ascii="Arial" w:eastAsia="Times New Roman" w:hAnsi="Arial" w:cs="Arial"/>
          <w:color w:val="000000"/>
          <w:sz w:val="18"/>
          <w:szCs w:val="18"/>
        </w:rPr>
        <w:t>γ</w:t>
      </w:r>
      <w:r w:rsidRPr="003546E5">
        <w:rPr>
          <w:rFonts w:ascii="Arial" w:eastAsia="Times New Roman" w:hAnsi="Arial" w:cs="Arial"/>
          <w:color w:val="000000"/>
          <w:sz w:val="14"/>
          <w:szCs w:val="14"/>
          <w:vertAlign w:val="subscript"/>
        </w:rPr>
        <w:t>max</w:t>
      </w:r>
      <w:proofErr w:type="spellEnd"/>
      <w:r w:rsidRPr="003546E5">
        <w:rPr>
          <w:rFonts w:ascii="Arial" w:eastAsia="Times New Roman" w:hAnsi="Arial" w:cs="Arial"/>
          <w:color w:val="000000"/>
          <w:sz w:val="18"/>
          <w:szCs w:val="18"/>
        </w:rPr>
        <w:t xml:space="preserve"> = phenol, 280 </w:t>
      </w:r>
      <w:proofErr w:type="spellStart"/>
      <w:r w:rsidRPr="003546E5">
        <w:rPr>
          <w:rFonts w:ascii="Arial" w:eastAsia="Times New Roman" w:hAnsi="Arial" w:cs="Arial"/>
          <w:color w:val="000000"/>
          <w:sz w:val="18"/>
          <w:szCs w:val="18"/>
        </w:rPr>
        <w:t>γ</w:t>
      </w:r>
      <w:r w:rsidRPr="003546E5">
        <w:rPr>
          <w:rFonts w:ascii="Arial" w:eastAsia="Times New Roman" w:hAnsi="Arial" w:cs="Arial"/>
          <w:color w:val="000000"/>
          <w:sz w:val="14"/>
          <w:szCs w:val="14"/>
          <w:vertAlign w:val="subscript"/>
        </w:rPr>
        <w:t>max</w:t>
      </w:r>
      <w:proofErr w:type="spellEnd"/>
      <w:r w:rsidRPr="003546E5">
        <w:rPr>
          <w:rFonts w:ascii="Arial" w:eastAsia="Times New Roman" w:hAnsi="Arial" w:cs="Arial"/>
          <w:color w:val="000000"/>
          <w:sz w:val="18"/>
          <w:szCs w:val="18"/>
        </w:rPr>
        <w:t> = protein) and/or discerning ratios, such as A</w:t>
      </w:r>
      <w:r w:rsidRPr="003546E5">
        <w:rPr>
          <w:rFonts w:ascii="Arial" w:eastAsia="Times New Roman" w:hAnsi="Arial" w:cs="Arial"/>
          <w:color w:val="000000"/>
          <w:sz w:val="14"/>
          <w:szCs w:val="14"/>
          <w:vertAlign w:val="subscript"/>
        </w:rPr>
        <w:t>260</w:t>
      </w:r>
      <w:r w:rsidRPr="003546E5">
        <w:rPr>
          <w:rFonts w:ascii="Arial" w:eastAsia="Times New Roman" w:hAnsi="Arial" w:cs="Arial"/>
          <w:color w:val="000000"/>
          <w:sz w:val="18"/>
          <w:szCs w:val="18"/>
        </w:rPr>
        <w:t>/A</w:t>
      </w:r>
      <w:r w:rsidRPr="003546E5">
        <w:rPr>
          <w:rFonts w:ascii="Arial" w:eastAsia="Times New Roman" w:hAnsi="Arial" w:cs="Arial"/>
          <w:color w:val="000000"/>
          <w:sz w:val="14"/>
          <w:szCs w:val="14"/>
          <w:vertAlign w:val="subscript"/>
        </w:rPr>
        <w:t>280</w:t>
      </w:r>
      <w:r w:rsidRPr="003546E5">
        <w:rPr>
          <w:rFonts w:ascii="Arial" w:eastAsia="Times New Roman" w:hAnsi="Arial" w:cs="Arial"/>
          <w:color w:val="000000"/>
          <w:sz w:val="18"/>
          <w:szCs w:val="18"/>
        </w:rPr>
        <w:t> ratios at 1.8 and 2.0 for DNA and RNA extracts respectively (</w:t>
      </w:r>
      <w:proofErr w:type="spellStart"/>
      <w:r w:rsidRPr="003546E5">
        <w:rPr>
          <w:rFonts w:ascii="Arial" w:eastAsia="Times New Roman" w:hAnsi="Arial" w:cs="Arial"/>
          <w:color w:val="000000"/>
          <w:sz w:val="18"/>
          <w:szCs w:val="18"/>
        </w:rPr>
        <w:t>Wilfinger</w:t>
      </w:r>
      <w:proofErr w:type="spellEnd"/>
      <w:r w:rsidRPr="003546E5">
        <w:rPr>
          <w:rFonts w:ascii="Arial" w:eastAsia="Times New Roman" w:hAnsi="Arial" w:cs="Arial"/>
          <w:color w:val="000000"/>
          <w:sz w:val="18"/>
          <w:szCs w:val="18"/>
        </w:rPr>
        <w:t xml:space="preserve"> et al (2006). While ribonucleic acid concentration is measured through a spectrophotometric absorbance ratio at 260 nm/280 nm, the absorbance reading does not give information about the integrity or </w:t>
      </w:r>
      <w:proofErr w:type="spellStart"/>
      <w:r w:rsidRPr="003546E5">
        <w:rPr>
          <w:rFonts w:ascii="Arial" w:eastAsia="Times New Roman" w:hAnsi="Arial" w:cs="Arial"/>
          <w:color w:val="000000"/>
          <w:sz w:val="18"/>
          <w:szCs w:val="18"/>
        </w:rPr>
        <w:t>amplifiability</w:t>
      </w:r>
      <w:proofErr w:type="spellEnd"/>
      <w:r w:rsidRPr="003546E5">
        <w:rPr>
          <w:rFonts w:ascii="Arial" w:eastAsia="Times New Roman" w:hAnsi="Arial" w:cs="Arial"/>
          <w:color w:val="000000"/>
          <w:sz w:val="18"/>
          <w:szCs w:val="18"/>
        </w:rPr>
        <w:t xml:space="preserve"> of RNA (</w:t>
      </w:r>
      <w:proofErr w:type="spellStart"/>
      <w:r w:rsidRPr="003546E5">
        <w:rPr>
          <w:rFonts w:ascii="Arial" w:eastAsia="Times New Roman" w:hAnsi="Arial" w:cs="Arial"/>
          <w:color w:val="000000"/>
          <w:sz w:val="18"/>
          <w:szCs w:val="18"/>
        </w:rPr>
        <w:t>Vandesompele</w:t>
      </w:r>
      <w:proofErr w:type="spellEnd"/>
      <w:r w:rsidRPr="003546E5">
        <w:rPr>
          <w:rFonts w:ascii="Arial" w:eastAsia="Times New Roman" w:hAnsi="Arial" w:cs="Arial"/>
          <w:color w:val="000000"/>
          <w:sz w:val="18"/>
          <w:szCs w:val="18"/>
        </w:rPr>
        <w:t xml:space="preserve"> et al. 2002). Absorbance readings also depend on salt concentrations, temperature, pH, and the interaction among molecules (</w:t>
      </w:r>
      <w:proofErr w:type="spellStart"/>
      <w:r w:rsidRPr="003546E5">
        <w:rPr>
          <w:rFonts w:ascii="Arial" w:eastAsia="Times New Roman" w:hAnsi="Arial" w:cs="Arial"/>
          <w:color w:val="000000"/>
          <w:sz w:val="18"/>
          <w:szCs w:val="18"/>
        </w:rPr>
        <w:t>Wilfinger</w:t>
      </w:r>
      <w:proofErr w:type="spellEnd"/>
      <w:r w:rsidRPr="003546E5">
        <w:rPr>
          <w:rFonts w:ascii="Arial" w:eastAsia="Times New Roman" w:hAnsi="Arial" w:cs="Arial"/>
          <w:color w:val="000000"/>
          <w:sz w:val="18"/>
          <w:szCs w:val="18"/>
        </w:rPr>
        <w:t xml:space="preserve"> et al 2006). Nonetheless, spectrophotometry is still routinely used to quantify RNA concentrations and provides a limited window of inference. Other wavelengths beyond A260/A280 can help in the study of RNA and DNA extraction purity and quality (</w:t>
      </w:r>
      <w:proofErr w:type="spellStart"/>
      <w:r w:rsidRPr="003546E5">
        <w:rPr>
          <w:rFonts w:ascii="Arial" w:eastAsia="Times New Roman" w:hAnsi="Arial" w:cs="Arial"/>
          <w:color w:val="000000"/>
          <w:sz w:val="18"/>
          <w:szCs w:val="18"/>
        </w:rPr>
        <w:t>Wilfinger</w:t>
      </w:r>
      <w:proofErr w:type="spellEnd"/>
      <w:r w:rsidRPr="003546E5">
        <w:rPr>
          <w:rFonts w:ascii="Arial" w:eastAsia="Times New Roman" w:hAnsi="Arial" w:cs="Arial"/>
          <w:color w:val="000000"/>
          <w:sz w:val="18"/>
          <w:szCs w:val="18"/>
        </w:rPr>
        <w:t xml:space="preserve"> et al. 2006), but</w:t>
      </w:r>
      <w:proofErr w:type="gramStart"/>
      <w:r w:rsidRPr="003546E5">
        <w:rPr>
          <w:rFonts w:ascii="Arial" w:eastAsia="Times New Roman" w:hAnsi="Arial" w:cs="Arial"/>
          <w:color w:val="000000"/>
          <w:sz w:val="18"/>
          <w:szCs w:val="18"/>
        </w:rPr>
        <w:t>  Nolan</w:t>
      </w:r>
      <w:proofErr w:type="gramEnd"/>
      <w:r w:rsidRPr="003546E5">
        <w:rPr>
          <w:rFonts w:ascii="Arial" w:eastAsia="Times New Roman" w:hAnsi="Arial" w:cs="Arial"/>
          <w:color w:val="000000"/>
          <w:sz w:val="18"/>
          <w:szCs w:val="18"/>
        </w:rPr>
        <w:t xml:space="preserve"> et al. (2006) give the most up-to-date and stringent protocols for measuring the integrity and quality of RNA that should be applied in each </w:t>
      </w:r>
      <w:proofErr w:type="spellStart"/>
      <w:r w:rsidRPr="003546E5">
        <w:rPr>
          <w:rFonts w:ascii="Arial" w:eastAsia="Times New Roman" w:hAnsi="Arial" w:cs="Arial"/>
          <w:color w:val="000000"/>
          <w:sz w:val="18"/>
          <w:szCs w:val="18"/>
        </w:rPr>
        <w:t>qRT</w:t>
      </w:r>
      <w:proofErr w:type="spellEnd"/>
      <w:r w:rsidRPr="003546E5">
        <w:rPr>
          <w:rFonts w:ascii="Arial" w:eastAsia="Times New Roman" w:hAnsi="Arial" w:cs="Arial"/>
          <w:color w:val="000000"/>
          <w:sz w:val="18"/>
          <w:szCs w:val="18"/>
        </w:rPr>
        <w:t>-PCR experiment.</w:t>
      </w:r>
    </w:p>
    <w:p w:rsidR="003546E5" w:rsidRPr="003546E5" w:rsidRDefault="003546E5" w:rsidP="003546E5">
      <w:pPr>
        <w:shd w:val="clear" w:color="auto" w:fill="FFFFFF"/>
        <w:spacing w:after="0" w:line="300" w:lineRule="atLeast"/>
        <w:rPr>
          <w:rFonts w:ascii="Arial" w:eastAsia="Times New Roman" w:hAnsi="Arial" w:cs="Arial"/>
          <w:color w:val="000000"/>
          <w:sz w:val="18"/>
          <w:szCs w:val="18"/>
        </w:rPr>
      </w:pPr>
      <w:r w:rsidRPr="003546E5">
        <w:rPr>
          <w:rFonts w:ascii="Arial" w:eastAsia="Times New Roman" w:hAnsi="Arial" w:cs="Arial"/>
          <w:color w:val="000000"/>
          <w:sz w:val="18"/>
          <w:szCs w:val="18"/>
        </w:rPr>
        <w:t>In addition to gel band electrophoresis, and UV OD</w:t>
      </w:r>
      <w:r w:rsidRPr="003546E5">
        <w:rPr>
          <w:rFonts w:ascii="Arial" w:eastAsia="Times New Roman" w:hAnsi="Arial" w:cs="Arial"/>
          <w:color w:val="000000"/>
          <w:sz w:val="14"/>
          <w:szCs w:val="14"/>
          <w:vertAlign w:val="subscript"/>
        </w:rPr>
        <w:t>260</w:t>
      </w:r>
      <w:r w:rsidRPr="003546E5">
        <w:rPr>
          <w:rFonts w:ascii="Arial" w:eastAsia="Times New Roman" w:hAnsi="Arial" w:cs="Arial"/>
          <w:color w:val="000000"/>
          <w:sz w:val="18"/>
          <w:szCs w:val="18"/>
        </w:rPr>
        <w:t xml:space="preserve"> spectrophotometer, our facility relies on </w:t>
      </w:r>
      <w:proofErr w:type="spellStart"/>
      <w:r w:rsidRPr="003546E5">
        <w:rPr>
          <w:rFonts w:ascii="Arial" w:eastAsia="Times New Roman" w:hAnsi="Arial" w:cs="Arial"/>
          <w:color w:val="000000"/>
          <w:sz w:val="18"/>
          <w:szCs w:val="18"/>
        </w:rPr>
        <w:t>the</w:t>
      </w:r>
      <w:hyperlink r:id="rId8" w:tgtFrame="_blank" w:tooltip="NanoDrop Technologies" w:history="1">
        <w:r w:rsidRPr="003546E5">
          <w:rPr>
            <w:rFonts w:ascii="Helvetica" w:eastAsia="Times New Roman" w:hAnsi="Helvetica" w:cs="Helvetica"/>
            <w:b/>
            <w:bCs/>
            <w:i/>
            <w:iCs/>
            <w:color w:val="545351"/>
            <w:sz w:val="18"/>
            <w:szCs w:val="18"/>
            <w:u w:val="single"/>
          </w:rPr>
          <w:t>NanoDrop</w:t>
        </w:r>
        <w:proofErr w:type="spellEnd"/>
      </w:hyperlink>
      <w:r w:rsidRPr="003546E5">
        <w:rPr>
          <w:rFonts w:ascii="Arial" w:eastAsia="Times New Roman" w:hAnsi="Arial" w:cs="Arial"/>
          <w:color w:val="000000"/>
          <w:sz w:val="18"/>
          <w:szCs w:val="18"/>
        </w:rPr>
        <w:t> ND-1000 full-spectrum UV/Vis spectrophotometer, which uses 2µl solute and provides a full spectrum (220-750nm) reading from each sample. Spectrophotometric methods give comparable results to the fluorescent </w:t>
      </w:r>
      <w:proofErr w:type="spellStart"/>
      <w:r w:rsidRPr="003546E5">
        <w:rPr>
          <w:rFonts w:ascii="Arial" w:eastAsia="Times New Roman" w:hAnsi="Arial" w:cs="Arial"/>
          <w:color w:val="000000"/>
          <w:sz w:val="18"/>
          <w:szCs w:val="18"/>
        </w:rPr>
        <w:fldChar w:fldCharType="begin"/>
      </w:r>
      <w:r w:rsidRPr="003546E5">
        <w:rPr>
          <w:rFonts w:ascii="Arial" w:eastAsia="Times New Roman" w:hAnsi="Arial" w:cs="Arial"/>
          <w:color w:val="000000"/>
          <w:sz w:val="18"/>
          <w:szCs w:val="18"/>
        </w:rPr>
        <w:instrText xml:space="preserve"> HYPERLINK "http://www.turnerbiosystems.com/doc/appnotes/s_0043.htm" \o "Turner BioSystems RiboGreen RNA quantitation" \t "_blank" </w:instrText>
      </w:r>
      <w:r w:rsidRPr="003546E5">
        <w:rPr>
          <w:rFonts w:ascii="Arial" w:eastAsia="Times New Roman" w:hAnsi="Arial" w:cs="Arial"/>
          <w:color w:val="000000"/>
          <w:sz w:val="18"/>
          <w:szCs w:val="18"/>
        </w:rPr>
        <w:fldChar w:fldCharType="separate"/>
      </w:r>
      <w:r w:rsidRPr="003546E5">
        <w:rPr>
          <w:rFonts w:ascii="Helvetica" w:eastAsia="Times New Roman" w:hAnsi="Helvetica" w:cs="Helvetica"/>
          <w:b/>
          <w:bCs/>
          <w:i/>
          <w:iCs/>
          <w:color w:val="545351"/>
          <w:sz w:val="18"/>
          <w:szCs w:val="18"/>
          <w:u w:val="single"/>
        </w:rPr>
        <w:t>RiboGreen</w:t>
      </w:r>
      <w:proofErr w:type="spellEnd"/>
      <w:r w:rsidRPr="003546E5">
        <w:rPr>
          <w:rFonts w:ascii="Arial" w:eastAsia="Times New Roman" w:hAnsi="Arial" w:cs="Arial"/>
          <w:color w:val="000000"/>
          <w:sz w:val="18"/>
          <w:szCs w:val="18"/>
        </w:rPr>
        <w:fldChar w:fldCharType="end"/>
      </w:r>
      <w:r w:rsidRPr="003546E5">
        <w:rPr>
          <w:rFonts w:ascii="Arial" w:eastAsia="Times New Roman" w:hAnsi="Arial" w:cs="Arial"/>
          <w:color w:val="000000"/>
          <w:sz w:val="18"/>
          <w:szCs w:val="18"/>
        </w:rPr>
        <w:t> stain for RNA, or the </w:t>
      </w:r>
      <w:proofErr w:type="spellStart"/>
      <w:r w:rsidRPr="003546E5">
        <w:rPr>
          <w:rFonts w:ascii="Arial" w:eastAsia="Times New Roman" w:hAnsi="Arial" w:cs="Arial"/>
          <w:color w:val="000000"/>
          <w:sz w:val="18"/>
          <w:szCs w:val="18"/>
        </w:rPr>
        <w:fldChar w:fldCharType="begin"/>
      </w:r>
      <w:r w:rsidRPr="003546E5">
        <w:rPr>
          <w:rFonts w:ascii="Arial" w:eastAsia="Times New Roman" w:hAnsi="Arial" w:cs="Arial"/>
          <w:color w:val="000000"/>
          <w:sz w:val="18"/>
          <w:szCs w:val="18"/>
        </w:rPr>
        <w:instrText xml:space="preserve"> HYPERLINK "http://probes.invitrogen.com/servlets/publications?id=137" \o "Invitrogen document" \t "_blank" </w:instrText>
      </w:r>
      <w:r w:rsidRPr="003546E5">
        <w:rPr>
          <w:rFonts w:ascii="Arial" w:eastAsia="Times New Roman" w:hAnsi="Arial" w:cs="Arial"/>
          <w:color w:val="000000"/>
          <w:sz w:val="18"/>
          <w:szCs w:val="18"/>
        </w:rPr>
        <w:fldChar w:fldCharType="separate"/>
      </w:r>
      <w:r w:rsidRPr="003546E5">
        <w:rPr>
          <w:rFonts w:ascii="Helvetica" w:eastAsia="Times New Roman" w:hAnsi="Helvetica" w:cs="Helvetica"/>
          <w:b/>
          <w:bCs/>
          <w:i/>
          <w:iCs/>
          <w:color w:val="545351"/>
          <w:sz w:val="18"/>
          <w:szCs w:val="18"/>
          <w:u w:val="single"/>
        </w:rPr>
        <w:t>PicoGreen</w:t>
      </w:r>
      <w:proofErr w:type="spellEnd"/>
      <w:r w:rsidRPr="003546E5">
        <w:rPr>
          <w:rFonts w:ascii="Arial" w:eastAsia="Times New Roman" w:hAnsi="Arial" w:cs="Arial"/>
          <w:color w:val="000000"/>
          <w:sz w:val="18"/>
          <w:szCs w:val="18"/>
        </w:rPr>
        <w:fldChar w:fldCharType="end"/>
      </w:r>
      <w:r w:rsidRPr="003546E5">
        <w:rPr>
          <w:rFonts w:ascii="Arial" w:eastAsia="Times New Roman" w:hAnsi="Arial" w:cs="Arial"/>
          <w:color w:val="000000"/>
          <w:sz w:val="18"/>
          <w:szCs w:val="18"/>
        </w:rPr>
        <w:t xml:space="preserve"> stain for double stranded DNA quantitation when RNA concentrations are not less than 100 </w:t>
      </w:r>
      <w:proofErr w:type="spellStart"/>
      <w:r w:rsidRPr="003546E5">
        <w:rPr>
          <w:rFonts w:ascii="Arial" w:eastAsia="Times New Roman" w:hAnsi="Arial" w:cs="Arial"/>
          <w:color w:val="000000"/>
          <w:sz w:val="18"/>
          <w:szCs w:val="18"/>
        </w:rPr>
        <w:t>ng</w:t>
      </w:r>
      <w:proofErr w:type="spellEnd"/>
      <w:r w:rsidRPr="003546E5">
        <w:rPr>
          <w:rFonts w:ascii="Arial" w:eastAsia="Times New Roman" w:hAnsi="Arial" w:cs="Arial"/>
          <w:color w:val="000000"/>
          <w:sz w:val="18"/>
          <w:szCs w:val="18"/>
        </w:rPr>
        <w:t>/µl (</w:t>
      </w:r>
      <w:proofErr w:type="spellStart"/>
      <w:r w:rsidRPr="003546E5">
        <w:rPr>
          <w:rFonts w:ascii="Arial" w:eastAsia="Times New Roman" w:hAnsi="Arial" w:cs="Arial"/>
          <w:color w:val="000000"/>
          <w:sz w:val="18"/>
          <w:szCs w:val="18"/>
        </w:rPr>
        <w:t>Bustin</w:t>
      </w:r>
      <w:proofErr w:type="spellEnd"/>
      <w:r w:rsidRPr="003546E5">
        <w:rPr>
          <w:rFonts w:ascii="Arial" w:eastAsia="Times New Roman" w:hAnsi="Arial" w:cs="Arial"/>
          <w:color w:val="000000"/>
          <w:sz w:val="18"/>
          <w:szCs w:val="18"/>
        </w:rPr>
        <w:t xml:space="preserve"> 2002). The Agilent and </w:t>
      </w:r>
      <w:proofErr w:type="spellStart"/>
      <w:r w:rsidRPr="003546E5">
        <w:rPr>
          <w:rFonts w:ascii="Arial" w:eastAsia="Times New Roman" w:hAnsi="Arial" w:cs="Arial"/>
          <w:color w:val="000000"/>
          <w:sz w:val="18"/>
          <w:szCs w:val="18"/>
        </w:rPr>
        <w:t>BioRad</w:t>
      </w:r>
      <w:proofErr w:type="spellEnd"/>
      <w:r w:rsidRPr="003546E5">
        <w:rPr>
          <w:rFonts w:ascii="Arial" w:eastAsia="Times New Roman" w:hAnsi="Arial" w:cs="Arial"/>
          <w:color w:val="000000"/>
          <w:sz w:val="18"/>
          <w:szCs w:val="18"/>
        </w:rPr>
        <w:t xml:space="preserve"> methods are based upon more expensive chip technologies. These assays only give estimates of total RNA or double stranded DNA, whereas relative amounts of gene expression requires targeting of mRNA specific genes of interest.</w:t>
      </w:r>
    </w:p>
    <w:p w:rsidR="003546E5" w:rsidRPr="003546E5" w:rsidRDefault="007F72E9" w:rsidP="003546E5">
      <w:pPr>
        <w:shd w:val="clear" w:color="auto" w:fill="FFFFFF"/>
        <w:spacing w:after="0" w:line="270" w:lineRule="atLeast"/>
        <w:rPr>
          <w:rFonts w:ascii="Times New Roman" w:eastAsia="Times New Roman" w:hAnsi="Times New Roman" w:cs="Times New Roman"/>
          <w:color w:val="333333"/>
          <w:sz w:val="24"/>
          <w:szCs w:val="24"/>
        </w:rPr>
      </w:pPr>
      <w:r>
        <w:rPr>
          <w:rFonts w:ascii="Arial" w:eastAsia="Times New Roman" w:hAnsi="Arial" w:cs="Arial"/>
          <w:color w:val="333333"/>
          <w:sz w:val="18"/>
          <w:szCs w:val="18"/>
        </w:rPr>
        <w:pict>
          <v:rect id="_x0000_i1025" style="width:468pt;height:.75pt" o:hrstd="t" o:hrnoshade="t" o:hr="t" fillcolor="#d0bc66" stroked="f"/>
        </w:pict>
      </w:r>
    </w:p>
    <w:p w:rsidR="003546E5" w:rsidRPr="003546E5" w:rsidRDefault="003546E5" w:rsidP="003546E5">
      <w:pPr>
        <w:shd w:val="clear" w:color="auto" w:fill="FFFFFF"/>
        <w:spacing w:after="0" w:line="300" w:lineRule="atLeast"/>
        <w:rPr>
          <w:rFonts w:ascii="Times New Roman" w:eastAsia="Times New Roman" w:hAnsi="Times New Roman" w:cs="Times New Roman"/>
          <w:color w:val="000000"/>
          <w:sz w:val="24"/>
          <w:szCs w:val="24"/>
        </w:rPr>
      </w:pPr>
      <w:r w:rsidRPr="003546E5">
        <w:rPr>
          <w:rFonts w:ascii="Arial" w:eastAsia="Times New Roman" w:hAnsi="Arial" w:cs="Arial"/>
          <w:b/>
          <w:bCs/>
          <w:color w:val="333333"/>
          <w:sz w:val="18"/>
          <w:szCs w:val="18"/>
        </w:rPr>
        <w:t>References</w:t>
      </w:r>
    </w:p>
    <w:p w:rsidR="003546E5" w:rsidRPr="003546E5" w:rsidRDefault="003546E5" w:rsidP="003546E5">
      <w:pPr>
        <w:shd w:val="clear" w:color="auto" w:fill="FFFFFF"/>
        <w:spacing w:after="0" w:line="300" w:lineRule="atLeast"/>
        <w:rPr>
          <w:rFonts w:ascii="Arial" w:eastAsia="Times New Roman" w:hAnsi="Arial" w:cs="Arial"/>
          <w:color w:val="000000"/>
          <w:sz w:val="18"/>
          <w:szCs w:val="18"/>
        </w:rPr>
      </w:pPr>
      <w:r w:rsidRPr="003546E5">
        <w:rPr>
          <w:rFonts w:ascii="Arial" w:eastAsia="Times New Roman" w:hAnsi="Arial" w:cs="Arial"/>
          <w:color w:val="000000"/>
          <w:sz w:val="18"/>
          <w:szCs w:val="18"/>
        </w:rPr>
        <w:t xml:space="preserve">Bradley, B. J., J. </w:t>
      </w:r>
      <w:proofErr w:type="spellStart"/>
      <w:r w:rsidRPr="003546E5">
        <w:rPr>
          <w:rFonts w:ascii="Arial" w:eastAsia="Times New Roman" w:hAnsi="Arial" w:cs="Arial"/>
          <w:color w:val="000000"/>
          <w:sz w:val="18"/>
          <w:szCs w:val="18"/>
        </w:rPr>
        <w:t>Pastorini</w:t>
      </w:r>
      <w:proofErr w:type="spellEnd"/>
      <w:r w:rsidRPr="003546E5">
        <w:rPr>
          <w:rFonts w:ascii="Arial" w:eastAsia="Times New Roman" w:hAnsi="Arial" w:cs="Arial"/>
          <w:color w:val="000000"/>
          <w:sz w:val="18"/>
          <w:szCs w:val="18"/>
        </w:rPr>
        <w:t>, and N. I. Mundy (2005) Successful retrieval of mRNA from hair follicles stored at room temperature: implications for studying gene expression in wild mammals. </w:t>
      </w:r>
      <w:r w:rsidRPr="003546E5">
        <w:rPr>
          <w:rFonts w:ascii="Arial" w:eastAsia="Times New Roman" w:hAnsi="Arial" w:cs="Arial"/>
          <w:i/>
          <w:iCs/>
          <w:color w:val="000000"/>
          <w:sz w:val="18"/>
          <w:szCs w:val="18"/>
        </w:rPr>
        <w:t>Molecular Ecology Notes</w:t>
      </w:r>
      <w:r w:rsidRPr="003546E5">
        <w:rPr>
          <w:rFonts w:ascii="Arial" w:eastAsia="Times New Roman" w:hAnsi="Arial" w:cs="Arial"/>
          <w:color w:val="000000"/>
          <w:sz w:val="18"/>
          <w:szCs w:val="18"/>
        </w:rPr>
        <w:t>, </w:t>
      </w:r>
      <w:r w:rsidRPr="003546E5">
        <w:rPr>
          <w:rFonts w:ascii="Arial" w:eastAsia="Times New Roman" w:hAnsi="Arial" w:cs="Arial"/>
          <w:b/>
          <w:bCs/>
          <w:color w:val="000000"/>
          <w:sz w:val="18"/>
          <w:szCs w:val="18"/>
        </w:rPr>
        <w:t>5</w:t>
      </w:r>
      <w:r w:rsidRPr="003546E5">
        <w:rPr>
          <w:rFonts w:ascii="Arial" w:eastAsia="Times New Roman" w:hAnsi="Arial" w:cs="Arial"/>
          <w:color w:val="000000"/>
          <w:sz w:val="18"/>
          <w:szCs w:val="18"/>
        </w:rPr>
        <w:t>, 961-964.</w:t>
      </w:r>
    </w:p>
    <w:p w:rsidR="003546E5" w:rsidRPr="003546E5" w:rsidRDefault="003546E5" w:rsidP="003546E5">
      <w:pPr>
        <w:shd w:val="clear" w:color="auto" w:fill="FFFFFF"/>
        <w:spacing w:after="0" w:line="300" w:lineRule="atLeast"/>
        <w:rPr>
          <w:rFonts w:ascii="Arial" w:eastAsia="Times New Roman" w:hAnsi="Arial" w:cs="Arial"/>
          <w:color w:val="000000"/>
          <w:sz w:val="18"/>
          <w:szCs w:val="18"/>
        </w:rPr>
      </w:pPr>
      <w:r w:rsidRPr="003546E5">
        <w:rPr>
          <w:rFonts w:ascii="Arial" w:eastAsia="Times New Roman" w:hAnsi="Arial" w:cs="Arial"/>
          <w:color w:val="000000"/>
          <w:sz w:val="18"/>
          <w:szCs w:val="18"/>
        </w:rPr>
        <w:t xml:space="preserve">Coombs, N. J., A. C. Gough, and J. N. Primrose (1999) </w:t>
      </w:r>
      <w:proofErr w:type="spellStart"/>
      <w:r w:rsidRPr="003546E5">
        <w:rPr>
          <w:rFonts w:ascii="Arial" w:eastAsia="Times New Roman" w:hAnsi="Arial" w:cs="Arial"/>
          <w:color w:val="000000"/>
          <w:sz w:val="18"/>
          <w:szCs w:val="18"/>
        </w:rPr>
        <w:t>Optimisation</w:t>
      </w:r>
      <w:proofErr w:type="spellEnd"/>
      <w:r w:rsidRPr="003546E5">
        <w:rPr>
          <w:rFonts w:ascii="Arial" w:eastAsia="Times New Roman" w:hAnsi="Arial" w:cs="Arial"/>
          <w:color w:val="000000"/>
          <w:sz w:val="18"/>
          <w:szCs w:val="18"/>
        </w:rPr>
        <w:t xml:space="preserve"> of DNA and RNA extraction from archival formalin-fixed tissue. </w:t>
      </w:r>
      <w:proofErr w:type="spellStart"/>
      <w:proofErr w:type="gramStart"/>
      <w:r w:rsidRPr="003546E5">
        <w:rPr>
          <w:rFonts w:ascii="Arial" w:eastAsia="Times New Roman" w:hAnsi="Arial" w:cs="Arial"/>
          <w:i/>
          <w:iCs/>
          <w:color w:val="000000"/>
          <w:sz w:val="18"/>
          <w:szCs w:val="18"/>
        </w:rPr>
        <w:t>Nucl</w:t>
      </w:r>
      <w:proofErr w:type="spellEnd"/>
      <w:r w:rsidRPr="003546E5">
        <w:rPr>
          <w:rFonts w:ascii="Arial" w:eastAsia="Times New Roman" w:hAnsi="Arial" w:cs="Arial"/>
          <w:i/>
          <w:iCs/>
          <w:color w:val="000000"/>
          <w:sz w:val="18"/>
          <w:szCs w:val="18"/>
        </w:rPr>
        <w:t>.</w:t>
      </w:r>
      <w:proofErr w:type="gramEnd"/>
      <w:r w:rsidRPr="003546E5">
        <w:rPr>
          <w:rFonts w:ascii="Arial" w:eastAsia="Times New Roman" w:hAnsi="Arial" w:cs="Arial"/>
          <w:i/>
          <w:iCs/>
          <w:color w:val="000000"/>
          <w:sz w:val="18"/>
          <w:szCs w:val="18"/>
        </w:rPr>
        <w:t xml:space="preserve"> Acids </w:t>
      </w:r>
      <w:proofErr w:type="gramStart"/>
      <w:r w:rsidRPr="003546E5">
        <w:rPr>
          <w:rFonts w:ascii="Arial" w:eastAsia="Times New Roman" w:hAnsi="Arial" w:cs="Arial"/>
          <w:i/>
          <w:iCs/>
          <w:color w:val="000000"/>
          <w:sz w:val="18"/>
          <w:szCs w:val="18"/>
        </w:rPr>
        <w:t>Res.</w:t>
      </w:r>
      <w:r w:rsidRPr="003546E5">
        <w:rPr>
          <w:rFonts w:ascii="Arial" w:eastAsia="Times New Roman" w:hAnsi="Arial" w:cs="Arial"/>
          <w:color w:val="000000"/>
          <w:sz w:val="18"/>
          <w:szCs w:val="18"/>
        </w:rPr>
        <w:t>. </w:t>
      </w:r>
      <w:r w:rsidRPr="003546E5">
        <w:rPr>
          <w:rFonts w:ascii="Arial" w:eastAsia="Times New Roman" w:hAnsi="Arial" w:cs="Arial"/>
          <w:b/>
          <w:bCs/>
          <w:color w:val="000000"/>
          <w:sz w:val="18"/>
          <w:szCs w:val="18"/>
        </w:rPr>
        <w:t>27</w:t>
      </w:r>
      <w:r w:rsidRPr="003546E5">
        <w:rPr>
          <w:rFonts w:ascii="Arial" w:eastAsia="Times New Roman" w:hAnsi="Arial" w:cs="Arial"/>
          <w:color w:val="000000"/>
          <w:sz w:val="18"/>
          <w:szCs w:val="18"/>
        </w:rPr>
        <w:t>, e12-.</w:t>
      </w:r>
      <w:proofErr w:type="gramEnd"/>
    </w:p>
    <w:p w:rsidR="003546E5" w:rsidRPr="003546E5" w:rsidRDefault="003546E5" w:rsidP="003546E5">
      <w:pPr>
        <w:shd w:val="clear" w:color="auto" w:fill="FFFFFF"/>
        <w:spacing w:after="0" w:line="300" w:lineRule="atLeast"/>
        <w:rPr>
          <w:rFonts w:ascii="Arial" w:eastAsia="Times New Roman" w:hAnsi="Arial" w:cs="Arial"/>
          <w:color w:val="000000"/>
          <w:sz w:val="18"/>
          <w:szCs w:val="18"/>
        </w:rPr>
      </w:pPr>
      <w:r w:rsidRPr="003546E5">
        <w:rPr>
          <w:rFonts w:ascii="Arial" w:eastAsia="Times New Roman" w:hAnsi="Arial" w:cs="Arial"/>
          <w:color w:val="000000"/>
          <w:sz w:val="18"/>
          <w:szCs w:val="18"/>
        </w:rPr>
        <w:t> </w:t>
      </w:r>
    </w:p>
    <w:p w:rsidR="003546E5" w:rsidRPr="003546E5" w:rsidRDefault="003546E5" w:rsidP="003546E5">
      <w:pPr>
        <w:shd w:val="clear" w:color="auto" w:fill="FFFFFF"/>
        <w:spacing w:after="0" w:line="300" w:lineRule="atLeast"/>
        <w:rPr>
          <w:rFonts w:ascii="Arial" w:eastAsia="Times New Roman" w:hAnsi="Arial" w:cs="Arial"/>
          <w:color w:val="000000"/>
          <w:sz w:val="18"/>
          <w:szCs w:val="18"/>
        </w:rPr>
      </w:pPr>
      <w:r w:rsidRPr="003546E5">
        <w:rPr>
          <w:rFonts w:ascii="Arial" w:eastAsia="Times New Roman" w:hAnsi="Arial" w:cs="Arial"/>
          <w:color w:val="000000"/>
          <w:sz w:val="18"/>
          <w:szCs w:val="18"/>
        </w:rPr>
        <w:t xml:space="preserve">Mutter, G., D. </w:t>
      </w:r>
      <w:proofErr w:type="spellStart"/>
      <w:r w:rsidRPr="003546E5">
        <w:rPr>
          <w:rFonts w:ascii="Arial" w:eastAsia="Times New Roman" w:hAnsi="Arial" w:cs="Arial"/>
          <w:color w:val="000000"/>
          <w:sz w:val="18"/>
          <w:szCs w:val="18"/>
        </w:rPr>
        <w:t>Zahrieh</w:t>
      </w:r>
      <w:proofErr w:type="spellEnd"/>
      <w:r w:rsidRPr="003546E5">
        <w:rPr>
          <w:rFonts w:ascii="Arial" w:eastAsia="Times New Roman" w:hAnsi="Arial" w:cs="Arial"/>
          <w:color w:val="000000"/>
          <w:sz w:val="18"/>
          <w:szCs w:val="18"/>
        </w:rPr>
        <w:t xml:space="preserve">, C. Liu, D. </w:t>
      </w:r>
      <w:proofErr w:type="spellStart"/>
      <w:r w:rsidRPr="003546E5">
        <w:rPr>
          <w:rFonts w:ascii="Arial" w:eastAsia="Times New Roman" w:hAnsi="Arial" w:cs="Arial"/>
          <w:color w:val="000000"/>
          <w:sz w:val="18"/>
          <w:szCs w:val="18"/>
        </w:rPr>
        <w:t>Neuberg</w:t>
      </w:r>
      <w:proofErr w:type="spellEnd"/>
      <w:r w:rsidRPr="003546E5">
        <w:rPr>
          <w:rFonts w:ascii="Arial" w:eastAsia="Times New Roman" w:hAnsi="Arial" w:cs="Arial"/>
          <w:color w:val="000000"/>
          <w:sz w:val="18"/>
          <w:szCs w:val="18"/>
        </w:rPr>
        <w:t xml:space="preserve">, D. Finkelstein, H. Baker, et al. (2004) Comparison of frozen and </w:t>
      </w:r>
      <w:proofErr w:type="spellStart"/>
      <w:r w:rsidRPr="003546E5">
        <w:rPr>
          <w:rFonts w:ascii="Arial" w:eastAsia="Times New Roman" w:hAnsi="Arial" w:cs="Arial"/>
          <w:color w:val="000000"/>
          <w:sz w:val="18"/>
          <w:szCs w:val="18"/>
        </w:rPr>
        <w:t>RNALater</w:t>
      </w:r>
      <w:proofErr w:type="spellEnd"/>
      <w:r w:rsidRPr="003546E5">
        <w:rPr>
          <w:rFonts w:ascii="Arial" w:eastAsia="Times New Roman" w:hAnsi="Arial" w:cs="Arial"/>
          <w:color w:val="000000"/>
          <w:sz w:val="18"/>
          <w:szCs w:val="18"/>
        </w:rPr>
        <w:t xml:space="preserve"> solid tissue storage methods for use in RNA expression microarrays. </w:t>
      </w:r>
      <w:r w:rsidRPr="003546E5">
        <w:rPr>
          <w:rFonts w:ascii="Arial" w:eastAsia="Times New Roman" w:hAnsi="Arial" w:cs="Arial"/>
          <w:i/>
          <w:iCs/>
          <w:color w:val="000000"/>
          <w:sz w:val="18"/>
          <w:szCs w:val="18"/>
        </w:rPr>
        <w:t>BMC Genomics</w:t>
      </w:r>
      <w:r w:rsidRPr="003546E5">
        <w:rPr>
          <w:rFonts w:ascii="Arial" w:eastAsia="Times New Roman" w:hAnsi="Arial" w:cs="Arial"/>
          <w:color w:val="000000"/>
          <w:sz w:val="18"/>
          <w:szCs w:val="18"/>
        </w:rPr>
        <w:t>, </w:t>
      </w:r>
      <w:r w:rsidRPr="003546E5">
        <w:rPr>
          <w:rFonts w:ascii="Arial" w:eastAsia="Times New Roman" w:hAnsi="Arial" w:cs="Arial"/>
          <w:b/>
          <w:bCs/>
          <w:color w:val="000000"/>
          <w:sz w:val="18"/>
          <w:szCs w:val="18"/>
        </w:rPr>
        <w:t>5</w:t>
      </w:r>
      <w:r w:rsidRPr="003546E5">
        <w:rPr>
          <w:rFonts w:ascii="Arial" w:eastAsia="Times New Roman" w:hAnsi="Arial" w:cs="Arial"/>
          <w:color w:val="000000"/>
          <w:sz w:val="18"/>
          <w:szCs w:val="18"/>
        </w:rPr>
        <w:t>, 1-7.</w:t>
      </w:r>
    </w:p>
    <w:p w:rsidR="00431D30" w:rsidRDefault="00431D30"/>
    <w:p w:rsidR="007F72E9" w:rsidRDefault="007F72E9" w:rsidP="007F72E9">
      <w:pPr>
        <w:shd w:val="clear" w:color="auto" w:fill="FFFFFF"/>
        <w:spacing w:line="300" w:lineRule="atLeast"/>
        <w:rPr>
          <w:rFonts w:ascii="Arial" w:hAnsi="Arial" w:cs="Arial"/>
          <w:color w:val="000000"/>
          <w:sz w:val="18"/>
          <w:szCs w:val="18"/>
        </w:rPr>
      </w:pPr>
      <w:r>
        <w:rPr>
          <w:rStyle w:val="copybold"/>
          <w:rFonts w:ascii="Arial" w:hAnsi="Arial" w:cs="Arial"/>
          <w:b/>
          <w:bCs/>
          <w:color w:val="333333"/>
          <w:sz w:val="18"/>
          <w:szCs w:val="18"/>
        </w:rPr>
        <w:t>DNA extraction with the ABI6100</w:t>
      </w:r>
    </w:p>
    <w:p w:rsidR="007F72E9" w:rsidRDefault="007F72E9" w:rsidP="007F72E9">
      <w:pPr>
        <w:shd w:val="clear" w:color="auto" w:fill="FFFFFF"/>
        <w:spacing w:line="300" w:lineRule="atLeast"/>
        <w:rPr>
          <w:rFonts w:ascii="Arial" w:hAnsi="Arial" w:cs="Arial"/>
          <w:color w:val="000000"/>
          <w:sz w:val="18"/>
          <w:szCs w:val="18"/>
        </w:rPr>
      </w:pPr>
      <w:r>
        <w:rPr>
          <w:rStyle w:val="copy"/>
          <w:rFonts w:ascii="Arial" w:hAnsi="Arial" w:cs="Arial"/>
          <w:color w:val="333333"/>
          <w:sz w:val="18"/>
          <w:szCs w:val="18"/>
        </w:rPr>
        <w:t>Tissues from whole organisms or portions are chemically and physically digested before being transferred to the ABI6100 nucleic acid prep station.</w:t>
      </w:r>
      <w:r>
        <w:rPr>
          <w:rStyle w:val="apple-converted-space"/>
          <w:rFonts w:ascii="Arial" w:hAnsi="Arial" w:cs="Arial"/>
          <w:color w:val="333333"/>
          <w:sz w:val="18"/>
          <w:szCs w:val="18"/>
        </w:rPr>
        <w:t> </w:t>
      </w:r>
      <w:hyperlink r:id="rId9" w:tgtFrame="_blank" w:tooltip="Applied Biosystems 6100 Nucleic Acid PrepStation: Appropriate Protocols, Reagents and Consumables" w:history="1">
        <w:r>
          <w:rPr>
            <w:rStyle w:val="Hyperlink"/>
            <w:rFonts w:ascii="Helvetica" w:hAnsi="Helvetica" w:cs="Helvetica"/>
            <w:b/>
            <w:bCs/>
            <w:i/>
            <w:iCs/>
            <w:color w:val="545351"/>
            <w:sz w:val="18"/>
            <w:szCs w:val="18"/>
          </w:rPr>
          <w:t xml:space="preserve">Applied </w:t>
        </w:r>
        <w:proofErr w:type="spellStart"/>
        <w:r>
          <w:rPr>
            <w:rStyle w:val="Hyperlink"/>
            <w:rFonts w:ascii="Helvetica" w:hAnsi="Helvetica" w:cs="Helvetica"/>
            <w:b/>
            <w:bCs/>
            <w:i/>
            <w:iCs/>
            <w:color w:val="545351"/>
            <w:sz w:val="18"/>
            <w:szCs w:val="18"/>
          </w:rPr>
          <w:t>Biosystems</w:t>
        </w:r>
        <w:proofErr w:type="spellEnd"/>
        <w:r>
          <w:rPr>
            <w:rStyle w:val="Hyperlink"/>
            <w:rFonts w:ascii="Helvetica" w:hAnsi="Helvetica" w:cs="Helvetica"/>
            <w:b/>
            <w:bCs/>
            <w:i/>
            <w:iCs/>
            <w:color w:val="545351"/>
            <w:sz w:val="18"/>
            <w:szCs w:val="18"/>
          </w:rPr>
          <w:t xml:space="preserve"> offers a range of </w:t>
        </w:r>
        <w:proofErr w:type="spellStart"/>
        <w:r>
          <w:rPr>
            <w:rStyle w:val="Hyperlink"/>
            <w:rFonts w:ascii="Helvetica" w:hAnsi="Helvetica" w:cs="Helvetica"/>
            <w:b/>
            <w:bCs/>
            <w:i/>
            <w:iCs/>
            <w:color w:val="545351"/>
            <w:sz w:val="18"/>
            <w:szCs w:val="18"/>
          </w:rPr>
          <w:t>protocols</w:t>
        </w:r>
      </w:hyperlink>
      <w:r>
        <w:rPr>
          <w:rStyle w:val="copy"/>
          <w:rFonts w:ascii="Arial" w:hAnsi="Arial" w:cs="Arial"/>
          <w:color w:val="333333"/>
          <w:sz w:val="18"/>
          <w:szCs w:val="18"/>
        </w:rPr>
        <w:t>that</w:t>
      </w:r>
      <w:proofErr w:type="spellEnd"/>
      <w:r>
        <w:rPr>
          <w:rStyle w:val="copy"/>
          <w:rFonts w:ascii="Arial" w:hAnsi="Arial" w:cs="Arial"/>
          <w:color w:val="333333"/>
          <w:sz w:val="18"/>
          <w:szCs w:val="18"/>
        </w:rPr>
        <w:t xml:space="preserve"> are tailored to the type of tissue you are dealing with. This page deals with the extraction of total genomic DNA (</w:t>
      </w:r>
      <w:proofErr w:type="spellStart"/>
      <w:r>
        <w:rPr>
          <w:rStyle w:val="copy"/>
          <w:rFonts w:ascii="Arial" w:hAnsi="Arial" w:cs="Arial"/>
          <w:color w:val="333333"/>
          <w:sz w:val="18"/>
          <w:szCs w:val="18"/>
        </w:rPr>
        <w:t>gDNA</w:t>
      </w:r>
      <w:proofErr w:type="spellEnd"/>
      <w:r>
        <w:rPr>
          <w:rStyle w:val="copy"/>
          <w:rFonts w:ascii="Arial" w:hAnsi="Arial" w:cs="Arial"/>
          <w:color w:val="333333"/>
          <w:sz w:val="18"/>
          <w:szCs w:val="18"/>
        </w:rPr>
        <w:t>) from animal tissue with the use of the Genogrinder2000 bead milling system and the ABI6100 nucleic acid prep station.</w:t>
      </w:r>
    </w:p>
    <w:p w:rsidR="007F72E9" w:rsidRDefault="007F72E9" w:rsidP="007F72E9">
      <w:pPr>
        <w:shd w:val="clear" w:color="auto" w:fill="FFFFFF"/>
        <w:spacing w:line="300" w:lineRule="atLeast"/>
        <w:rPr>
          <w:rFonts w:ascii="Arial" w:hAnsi="Arial" w:cs="Arial"/>
          <w:color w:val="000000"/>
          <w:sz w:val="18"/>
          <w:szCs w:val="18"/>
        </w:rPr>
      </w:pPr>
      <w:r>
        <w:rPr>
          <w:rStyle w:val="copy"/>
          <w:rFonts w:ascii="Arial" w:hAnsi="Arial" w:cs="Arial"/>
          <w:color w:val="333333"/>
          <w:sz w:val="18"/>
          <w:szCs w:val="18"/>
        </w:rPr>
        <w:t xml:space="preserve">There is a variety of ways that organisms or tissues are preserved for research on nucleic acids, including immersion in 95% ethanol, </w:t>
      </w:r>
      <w:proofErr w:type="spellStart"/>
      <w:r>
        <w:rPr>
          <w:rStyle w:val="copy"/>
          <w:rFonts w:ascii="Arial" w:hAnsi="Arial" w:cs="Arial"/>
          <w:color w:val="333333"/>
          <w:sz w:val="18"/>
          <w:szCs w:val="18"/>
        </w:rPr>
        <w:t>dessication</w:t>
      </w:r>
      <w:proofErr w:type="spellEnd"/>
      <w:r>
        <w:rPr>
          <w:rStyle w:val="copy"/>
          <w:rFonts w:ascii="Arial" w:hAnsi="Arial" w:cs="Arial"/>
          <w:color w:val="333333"/>
          <w:sz w:val="18"/>
          <w:szCs w:val="18"/>
        </w:rPr>
        <w:t>, or freezing @ -20</w:t>
      </w:r>
      <w:r>
        <w:rPr>
          <w:rStyle w:val="fineprint"/>
          <w:rFonts w:ascii="Arial" w:hAnsi="Arial" w:cs="Arial"/>
          <w:color w:val="333333"/>
          <w:sz w:val="17"/>
          <w:szCs w:val="17"/>
          <w:vertAlign w:val="superscript"/>
        </w:rPr>
        <w:t>0</w:t>
      </w:r>
      <w:r>
        <w:rPr>
          <w:rStyle w:val="copy"/>
          <w:rFonts w:ascii="Arial" w:hAnsi="Arial" w:cs="Arial"/>
          <w:color w:val="333333"/>
          <w:sz w:val="18"/>
          <w:szCs w:val="18"/>
        </w:rPr>
        <w:t>C to</w:t>
      </w:r>
      <w:r>
        <w:rPr>
          <w:rStyle w:val="apple-converted-space"/>
          <w:rFonts w:ascii="Arial" w:hAnsi="Arial" w:cs="Arial"/>
          <w:color w:val="333333"/>
          <w:sz w:val="18"/>
          <w:szCs w:val="18"/>
        </w:rPr>
        <w:t> </w:t>
      </w:r>
      <w:r>
        <w:rPr>
          <w:rStyle w:val="copy"/>
          <w:rFonts w:ascii="Arial" w:hAnsi="Arial" w:cs="Arial"/>
          <w:color w:val="333333"/>
          <w:sz w:val="18"/>
          <w:szCs w:val="18"/>
        </w:rPr>
        <w:t>-80</w:t>
      </w:r>
      <w:r>
        <w:rPr>
          <w:rStyle w:val="fineprint"/>
          <w:rFonts w:ascii="Arial" w:hAnsi="Arial" w:cs="Arial"/>
          <w:color w:val="333333"/>
          <w:sz w:val="17"/>
          <w:szCs w:val="17"/>
          <w:vertAlign w:val="superscript"/>
        </w:rPr>
        <w:t>0</w:t>
      </w:r>
      <w:r>
        <w:rPr>
          <w:rStyle w:val="copy"/>
          <w:rFonts w:ascii="Arial" w:hAnsi="Arial" w:cs="Arial"/>
          <w:color w:val="333333"/>
          <w:sz w:val="18"/>
          <w:szCs w:val="18"/>
        </w:rPr>
        <w:t xml:space="preserve">C. Freeze samples for prolonged storage and for short term storage (&lt; 12 </w:t>
      </w:r>
      <w:proofErr w:type="spellStart"/>
      <w:r>
        <w:rPr>
          <w:rStyle w:val="copy"/>
          <w:rFonts w:ascii="Arial" w:hAnsi="Arial" w:cs="Arial"/>
          <w:color w:val="333333"/>
          <w:sz w:val="18"/>
          <w:szCs w:val="18"/>
        </w:rPr>
        <w:t>hrs</w:t>
      </w:r>
      <w:proofErr w:type="spellEnd"/>
      <w:r>
        <w:rPr>
          <w:rStyle w:val="copy"/>
          <w:rFonts w:ascii="Arial" w:hAnsi="Arial" w:cs="Arial"/>
          <w:color w:val="333333"/>
          <w:sz w:val="18"/>
          <w:szCs w:val="18"/>
        </w:rPr>
        <w:t>) the tissue may be kept at 4</w:t>
      </w:r>
      <w:r>
        <w:rPr>
          <w:rStyle w:val="fineprint"/>
          <w:rFonts w:ascii="Arial" w:hAnsi="Arial" w:cs="Arial"/>
          <w:color w:val="333333"/>
          <w:sz w:val="17"/>
          <w:szCs w:val="17"/>
          <w:vertAlign w:val="superscript"/>
        </w:rPr>
        <w:t>0</w:t>
      </w:r>
      <w:r>
        <w:rPr>
          <w:rStyle w:val="copy"/>
          <w:rFonts w:ascii="Arial" w:hAnsi="Arial" w:cs="Arial"/>
          <w:color w:val="333333"/>
          <w:sz w:val="18"/>
          <w:szCs w:val="18"/>
        </w:rPr>
        <w:t>C.</w:t>
      </w:r>
      <w:r>
        <w:rPr>
          <w:rStyle w:val="apple-converted-space"/>
          <w:rFonts w:ascii="Arial" w:hAnsi="Arial" w:cs="Arial"/>
          <w:color w:val="333333"/>
          <w:sz w:val="18"/>
          <w:szCs w:val="18"/>
        </w:rPr>
        <w:t> </w:t>
      </w:r>
    </w:p>
    <w:p w:rsidR="007F72E9" w:rsidRDefault="007F72E9" w:rsidP="007F72E9">
      <w:pPr>
        <w:shd w:val="clear" w:color="auto" w:fill="FFFFFF"/>
        <w:spacing w:line="300" w:lineRule="atLeast"/>
        <w:rPr>
          <w:rFonts w:ascii="Arial" w:hAnsi="Arial" w:cs="Arial"/>
          <w:color w:val="000000"/>
          <w:sz w:val="18"/>
          <w:szCs w:val="18"/>
        </w:rPr>
      </w:pPr>
      <w:r>
        <w:rPr>
          <w:rStyle w:val="copy"/>
          <w:rFonts w:ascii="Arial" w:hAnsi="Arial" w:cs="Arial"/>
          <w:color w:val="333333"/>
          <w:sz w:val="18"/>
          <w:szCs w:val="18"/>
        </w:rPr>
        <w:t>Place 5-50 mg of tissue samples into each 2 ml polypropylene deep well plate. Prepare and add 150 µl of</w:t>
      </w:r>
      <w:proofErr w:type="gramStart"/>
      <w:r>
        <w:rPr>
          <w:rStyle w:val="copy"/>
          <w:rFonts w:ascii="Arial" w:hAnsi="Arial" w:cs="Arial"/>
          <w:color w:val="333333"/>
          <w:sz w:val="18"/>
          <w:szCs w:val="18"/>
        </w:rPr>
        <w:t xml:space="preserve">  </w:t>
      </w:r>
      <w:proofErr w:type="spellStart"/>
      <w:r>
        <w:rPr>
          <w:rStyle w:val="copy"/>
          <w:rFonts w:ascii="Arial" w:hAnsi="Arial" w:cs="Arial"/>
          <w:color w:val="333333"/>
          <w:sz w:val="18"/>
          <w:szCs w:val="18"/>
        </w:rPr>
        <w:t>NucPrep</w:t>
      </w:r>
      <w:proofErr w:type="spellEnd"/>
      <w:proofErr w:type="gramEnd"/>
      <w:r>
        <w:rPr>
          <w:rStyle w:val="copy"/>
          <w:rFonts w:ascii="Arial" w:hAnsi="Arial" w:cs="Arial"/>
          <w:color w:val="333333"/>
          <w:sz w:val="14"/>
          <w:szCs w:val="14"/>
          <w:vertAlign w:val="superscript"/>
        </w:rPr>
        <w:t>®</w:t>
      </w:r>
      <w:r>
        <w:rPr>
          <w:rStyle w:val="apple-converted-space"/>
          <w:rFonts w:ascii="Arial" w:hAnsi="Arial" w:cs="Arial"/>
          <w:color w:val="333333"/>
          <w:sz w:val="14"/>
          <w:szCs w:val="14"/>
          <w:vertAlign w:val="superscript"/>
        </w:rPr>
        <w:t> </w:t>
      </w:r>
      <w:r>
        <w:rPr>
          <w:rStyle w:val="copy"/>
          <w:rFonts w:ascii="Arial" w:hAnsi="Arial" w:cs="Arial"/>
          <w:color w:val="333333"/>
          <w:sz w:val="18"/>
          <w:szCs w:val="18"/>
        </w:rPr>
        <w:t xml:space="preserve">Digestion buffer (or </w:t>
      </w:r>
      <w:proofErr w:type="spellStart"/>
      <w:r>
        <w:rPr>
          <w:rStyle w:val="copy"/>
          <w:rFonts w:ascii="Arial" w:hAnsi="Arial" w:cs="Arial"/>
          <w:color w:val="333333"/>
          <w:sz w:val="18"/>
          <w:szCs w:val="18"/>
        </w:rPr>
        <w:t>Qiagen</w:t>
      </w:r>
      <w:proofErr w:type="spellEnd"/>
      <w:r>
        <w:rPr>
          <w:rStyle w:val="apple-converted-space"/>
          <w:rFonts w:ascii="Arial" w:hAnsi="Arial" w:cs="Arial"/>
          <w:color w:val="333333"/>
          <w:sz w:val="18"/>
          <w:szCs w:val="18"/>
        </w:rPr>
        <w:t> </w:t>
      </w:r>
      <w:r>
        <w:rPr>
          <w:rStyle w:val="copy"/>
          <w:rFonts w:ascii="Arial" w:hAnsi="Arial" w:cs="Arial"/>
          <w:color w:val="333333"/>
          <w:sz w:val="18"/>
          <w:szCs w:val="18"/>
        </w:rPr>
        <w:t>buffer</w:t>
      </w:r>
      <w:r>
        <w:rPr>
          <w:rStyle w:val="apple-converted-space"/>
          <w:rFonts w:ascii="Arial" w:hAnsi="Arial" w:cs="Arial"/>
          <w:color w:val="333333"/>
          <w:sz w:val="18"/>
          <w:szCs w:val="18"/>
        </w:rPr>
        <w:t> </w:t>
      </w:r>
      <w:r>
        <w:rPr>
          <w:rStyle w:val="copy"/>
          <w:rFonts w:ascii="Arial" w:hAnsi="Arial" w:cs="Arial"/>
          <w:color w:val="333333"/>
          <w:sz w:val="18"/>
          <w:szCs w:val="18"/>
        </w:rPr>
        <w:t xml:space="preserve">ATL) plus 50 µl </w:t>
      </w:r>
      <w:proofErr w:type="spellStart"/>
      <w:r>
        <w:rPr>
          <w:rStyle w:val="copy"/>
          <w:rFonts w:ascii="Arial" w:hAnsi="Arial" w:cs="Arial"/>
          <w:color w:val="333333"/>
          <w:sz w:val="18"/>
          <w:szCs w:val="18"/>
        </w:rPr>
        <w:t>NucPrep</w:t>
      </w:r>
      <w:proofErr w:type="spellEnd"/>
      <w:r>
        <w:rPr>
          <w:rStyle w:val="copy"/>
          <w:rFonts w:ascii="Arial" w:hAnsi="Arial" w:cs="Arial"/>
          <w:color w:val="333333"/>
          <w:sz w:val="14"/>
          <w:szCs w:val="14"/>
          <w:vertAlign w:val="superscript"/>
        </w:rPr>
        <w:t>®</w:t>
      </w:r>
      <w:r>
        <w:rPr>
          <w:rStyle w:val="apple-converted-space"/>
          <w:rFonts w:ascii="Arial" w:hAnsi="Arial" w:cs="Arial"/>
          <w:color w:val="333333"/>
          <w:sz w:val="14"/>
          <w:szCs w:val="14"/>
          <w:vertAlign w:val="superscript"/>
        </w:rPr>
        <w:t> </w:t>
      </w:r>
      <w:r>
        <w:rPr>
          <w:rStyle w:val="copy"/>
          <w:rFonts w:ascii="Arial" w:hAnsi="Arial" w:cs="Arial"/>
          <w:color w:val="333333"/>
          <w:sz w:val="18"/>
          <w:szCs w:val="18"/>
        </w:rPr>
        <w:t xml:space="preserve">Proteinase K solution (or 20 mg/ml proteinase K in storage buffer: 20mM </w:t>
      </w:r>
      <w:proofErr w:type="spellStart"/>
      <w:r>
        <w:rPr>
          <w:rStyle w:val="copy"/>
          <w:rFonts w:ascii="Arial" w:hAnsi="Arial" w:cs="Arial"/>
          <w:color w:val="333333"/>
          <w:sz w:val="18"/>
          <w:szCs w:val="18"/>
        </w:rPr>
        <w:t>Tris-HCl</w:t>
      </w:r>
      <w:proofErr w:type="spellEnd"/>
      <w:r>
        <w:rPr>
          <w:rStyle w:val="copy"/>
          <w:rFonts w:ascii="Arial" w:hAnsi="Arial" w:cs="Arial"/>
          <w:color w:val="333333"/>
          <w:sz w:val="18"/>
          <w:szCs w:val="18"/>
        </w:rPr>
        <w:t xml:space="preserve"> (pH 7.4), 1.0mM CaCl</w:t>
      </w:r>
      <w:r>
        <w:rPr>
          <w:rStyle w:val="copy"/>
          <w:rFonts w:ascii="Arial" w:hAnsi="Arial" w:cs="Arial"/>
          <w:color w:val="333333"/>
          <w:sz w:val="14"/>
          <w:szCs w:val="14"/>
          <w:vertAlign w:val="subscript"/>
        </w:rPr>
        <w:t>2</w:t>
      </w:r>
      <w:r>
        <w:rPr>
          <w:rStyle w:val="apple-converted-space"/>
          <w:rFonts w:ascii="Arial" w:hAnsi="Arial" w:cs="Arial"/>
          <w:color w:val="333333"/>
          <w:sz w:val="18"/>
          <w:szCs w:val="18"/>
        </w:rPr>
        <w:t> </w:t>
      </w:r>
      <w:r>
        <w:rPr>
          <w:rStyle w:val="copy"/>
          <w:rFonts w:ascii="Arial" w:hAnsi="Arial" w:cs="Arial"/>
          <w:color w:val="333333"/>
          <w:sz w:val="18"/>
          <w:szCs w:val="18"/>
        </w:rPr>
        <w:t>and 50% glycerol) to each well. Add 20</w:t>
      </w:r>
      <w:r>
        <w:rPr>
          <w:rStyle w:val="apple-converted-space"/>
          <w:rFonts w:ascii="Arial" w:hAnsi="Arial" w:cs="Arial"/>
          <w:color w:val="333333"/>
          <w:sz w:val="18"/>
          <w:szCs w:val="18"/>
        </w:rPr>
        <w:t> </w:t>
      </w:r>
      <w:r>
        <w:rPr>
          <w:rStyle w:val="copy"/>
          <w:rFonts w:ascii="Arial" w:hAnsi="Arial" w:cs="Arial"/>
          <w:color w:val="333333"/>
          <w:sz w:val="18"/>
          <w:szCs w:val="18"/>
        </w:rPr>
        <w:t>µl of</w:t>
      </w:r>
      <w:r>
        <w:rPr>
          <w:rStyle w:val="apple-converted-space"/>
          <w:rFonts w:ascii="Arial" w:hAnsi="Arial" w:cs="Arial"/>
          <w:color w:val="333333"/>
          <w:sz w:val="18"/>
          <w:szCs w:val="18"/>
        </w:rPr>
        <w:t> </w:t>
      </w:r>
      <w:r>
        <w:rPr>
          <w:rStyle w:val="copy"/>
          <w:rFonts w:ascii="Arial" w:hAnsi="Arial" w:cs="Arial"/>
          <w:color w:val="333333"/>
          <w:sz w:val="18"/>
          <w:szCs w:val="18"/>
        </w:rPr>
        <w:t>antifoam A (Sigma); this is optional, but is useful if buffer becomes too foamy after bead milling. Place cap mat onto deep well plate and strap into the Genogrinder2000 clamp assembly using a counterweighted plate for balance. Homogenize tissue samples at 1000-2000 strokes for 2-5 minutes using 2 beads per well; the actual amount of beads, strokes, and time varies from protocol to protocol. After each use of the Genogrinder2000 place two empty 96 well plates back in locked position for storage.</w:t>
      </w:r>
    </w:p>
    <w:p w:rsidR="007F72E9" w:rsidRDefault="007F72E9"/>
    <w:sectPr w:rsidR="007F7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A0DFC"/>
    <w:multiLevelType w:val="multilevel"/>
    <w:tmpl w:val="47C0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6E5"/>
    <w:rsid w:val="003546E5"/>
    <w:rsid w:val="00431D30"/>
    <w:rsid w:val="007F7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46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6E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546E5"/>
    <w:rPr>
      <w:color w:val="0000FF"/>
      <w:u w:val="single"/>
    </w:rPr>
  </w:style>
  <w:style w:type="character" w:customStyle="1" w:styleId="copybold">
    <w:name w:val="copy_bold"/>
    <w:basedOn w:val="DefaultParagraphFont"/>
    <w:rsid w:val="003546E5"/>
  </w:style>
  <w:style w:type="character" w:customStyle="1" w:styleId="copy">
    <w:name w:val="copy"/>
    <w:basedOn w:val="DefaultParagraphFont"/>
    <w:rsid w:val="003546E5"/>
  </w:style>
  <w:style w:type="character" w:customStyle="1" w:styleId="apple-converted-space">
    <w:name w:val="apple-converted-space"/>
    <w:basedOn w:val="DefaultParagraphFont"/>
    <w:rsid w:val="003546E5"/>
  </w:style>
  <w:style w:type="character" w:styleId="Emphasis">
    <w:name w:val="Emphasis"/>
    <w:basedOn w:val="DefaultParagraphFont"/>
    <w:uiPriority w:val="20"/>
    <w:qFormat/>
    <w:rsid w:val="003546E5"/>
    <w:rPr>
      <w:i/>
      <w:iCs/>
    </w:rPr>
  </w:style>
  <w:style w:type="character" w:styleId="Strong">
    <w:name w:val="Strong"/>
    <w:basedOn w:val="DefaultParagraphFont"/>
    <w:uiPriority w:val="22"/>
    <w:qFormat/>
    <w:rsid w:val="003546E5"/>
    <w:rPr>
      <w:b/>
      <w:bCs/>
    </w:rPr>
  </w:style>
  <w:style w:type="character" w:customStyle="1" w:styleId="fineprint">
    <w:name w:val="fine_print"/>
    <w:basedOn w:val="DefaultParagraphFont"/>
    <w:rsid w:val="007F72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46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6E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546E5"/>
    <w:rPr>
      <w:color w:val="0000FF"/>
      <w:u w:val="single"/>
    </w:rPr>
  </w:style>
  <w:style w:type="character" w:customStyle="1" w:styleId="copybold">
    <w:name w:val="copy_bold"/>
    <w:basedOn w:val="DefaultParagraphFont"/>
    <w:rsid w:val="003546E5"/>
  </w:style>
  <w:style w:type="character" w:customStyle="1" w:styleId="copy">
    <w:name w:val="copy"/>
    <w:basedOn w:val="DefaultParagraphFont"/>
    <w:rsid w:val="003546E5"/>
  </w:style>
  <w:style w:type="character" w:customStyle="1" w:styleId="apple-converted-space">
    <w:name w:val="apple-converted-space"/>
    <w:basedOn w:val="DefaultParagraphFont"/>
    <w:rsid w:val="003546E5"/>
  </w:style>
  <w:style w:type="character" w:styleId="Emphasis">
    <w:name w:val="Emphasis"/>
    <w:basedOn w:val="DefaultParagraphFont"/>
    <w:uiPriority w:val="20"/>
    <w:qFormat/>
    <w:rsid w:val="003546E5"/>
    <w:rPr>
      <w:i/>
      <w:iCs/>
    </w:rPr>
  </w:style>
  <w:style w:type="character" w:styleId="Strong">
    <w:name w:val="Strong"/>
    <w:basedOn w:val="DefaultParagraphFont"/>
    <w:uiPriority w:val="22"/>
    <w:qFormat/>
    <w:rsid w:val="003546E5"/>
    <w:rPr>
      <w:b/>
      <w:bCs/>
    </w:rPr>
  </w:style>
  <w:style w:type="character" w:customStyle="1" w:styleId="fineprint">
    <w:name w:val="fine_print"/>
    <w:basedOn w:val="DefaultParagraphFont"/>
    <w:rsid w:val="007F7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622894">
      <w:bodyDiv w:val="1"/>
      <w:marLeft w:val="0"/>
      <w:marRight w:val="0"/>
      <w:marTop w:val="0"/>
      <w:marBottom w:val="0"/>
      <w:divBdr>
        <w:top w:val="none" w:sz="0" w:space="0" w:color="auto"/>
        <w:left w:val="none" w:sz="0" w:space="0" w:color="auto"/>
        <w:bottom w:val="none" w:sz="0" w:space="0" w:color="auto"/>
        <w:right w:val="none" w:sz="0" w:space="0" w:color="auto"/>
      </w:divBdr>
      <w:divsChild>
        <w:div w:id="1771971659">
          <w:marLeft w:val="0"/>
          <w:marRight w:val="0"/>
          <w:marTop w:val="0"/>
          <w:marBottom w:val="0"/>
          <w:divBdr>
            <w:top w:val="none" w:sz="0" w:space="0" w:color="auto"/>
            <w:left w:val="none" w:sz="0" w:space="0" w:color="auto"/>
            <w:bottom w:val="none" w:sz="0" w:space="0" w:color="auto"/>
            <w:right w:val="none" w:sz="0" w:space="0" w:color="auto"/>
          </w:divBdr>
          <w:divsChild>
            <w:div w:id="1301576509">
              <w:marLeft w:val="0"/>
              <w:marRight w:val="0"/>
              <w:marTop w:val="0"/>
              <w:marBottom w:val="0"/>
              <w:divBdr>
                <w:top w:val="none" w:sz="0" w:space="0" w:color="auto"/>
                <w:left w:val="none" w:sz="0" w:space="0" w:color="auto"/>
                <w:bottom w:val="none" w:sz="0" w:space="0" w:color="auto"/>
                <w:right w:val="none" w:sz="0" w:space="0" w:color="auto"/>
              </w:divBdr>
            </w:div>
            <w:div w:id="33580785">
              <w:marLeft w:val="0"/>
              <w:marRight w:val="0"/>
              <w:marTop w:val="0"/>
              <w:marBottom w:val="0"/>
              <w:divBdr>
                <w:top w:val="none" w:sz="0" w:space="0" w:color="auto"/>
                <w:left w:val="none" w:sz="0" w:space="0" w:color="auto"/>
                <w:bottom w:val="none" w:sz="0" w:space="0" w:color="auto"/>
                <w:right w:val="none" w:sz="0" w:space="0" w:color="auto"/>
              </w:divBdr>
            </w:div>
            <w:div w:id="1130365680">
              <w:marLeft w:val="0"/>
              <w:marRight w:val="0"/>
              <w:marTop w:val="0"/>
              <w:marBottom w:val="0"/>
              <w:divBdr>
                <w:top w:val="none" w:sz="0" w:space="0" w:color="auto"/>
                <w:left w:val="none" w:sz="0" w:space="0" w:color="auto"/>
                <w:bottom w:val="none" w:sz="0" w:space="0" w:color="auto"/>
                <w:right w:val="none" w:sz="0" w:space="0" w:color="auto"/>
              </w:divBdr>
            </w:div>
            <w:div w:id="912084522">
              <w:marLeft w:val="0"/>
              <w:marRight w:val="0"/>
              <w:marTop w:val="0"/>
              <w:marBottom w:val="0"/>
              <w:divBdr>
                <w:top w:val="none" w:sz="0" w:space="0" w:color="auto"/>
                <w:left w:val="none" w:sz="0" w:space="0" w:color="auto"/>
                <w:bottom w:val="none" w:sz="0" w:space="0" w:color="auto"/>
                <w:right w:val="none" w:sz="0" w:space="0" w:color="auto"/>
              </w:divBdr>
            </w:div>
            <w:div w:id="1338189609">
              <w:marLeft w:val="0"/>
              <w:marRight w:val="0"/>
              <w:marTop w:val="0"/>
              <w:marBottom w:val="0"/>
              <w:divBdr>
                <w:top w:val="none" w:sz="0" w:space="0" w:color="auto"/>
                <w:left w:val="none" w:sz="0" w:space="0" w:color="auto"/>
                <w:bottom w:val="none" w:sz="0" w:space="0" w:color="auto"/>
                <w:right w:val="none" w:sz="0" w:space="0" w:color="auto"/>
              </w:divBdr>
            </w:div>
            <w:div w:id="1845244477">
              <w:marLeft w:val="0"/>
              <w:marRight w:val="0"/>
              <w:marTop w:val="0"/>
              <w:marBottom w:val="0"/>
              <w:divBdr>
                <w:top w:val="none" w:sz="0" w:space="0" w:color="auto"/>
                <w:left w:val="none" w:sz="0" w:space="0" w:color="auto"/>
                <w:bottom w:val="none" w:sz="0" w:space="0" w:color="auto"/>
                <w:right w:val="none" w:sz="0" w:space="0" w:color="auto"/>
              </w:divBdr>
            </w:div>
            <w:div w:id="1942183396">
              <w:marLeft w:val="0"/>
              <w:marRight w:val="0"/>
              <w:marTop w:val="0"/>
              <w:marBottom w:val="0"/>
              <w:divBdr>
                <w:top w:val="none" w:sz="0" w:space="0" w:color="auto"/>
                <w:left w:val="none" w:sz="0" w:space="0" w:color="auto"/>
                <w:bottom w:val="none" w:sz="0" w:space="0" w:color="auto"/>
                <w:right w:val="none" w:sz="0" w:space="0" w:color="auto"/>
              </w:divBdr>
            </w:div>
            <w:div w:id="529612226">
              <w:marLeft w:val="0"/>
              <w:marRight w:val="0"/>
              <w:marTop w:val="0"/>
              <w:marBottom w:val="0"/>
              <w:divBdr>
                <w:top w:val="none" w:sz="0" w:space="0" w:color="auto"/>
                <w:left w:val="none" w:sz="0" w:space="0" w:color="auto"/>
                <w:bottom w:val="none" w:sz="0" w:space="0" w:color="auto"/>
                <w:right w:val="none" w:sz="0" w:space="0" w:color="auto"/>
              </w:divBdr>
            </w:div>
            <w:div w:id="1448311681">
              <w:marLeft w:val="0"/>
              <w:marRight w:val="0"/>
              <w:marTop w:val="0"/>
              <w:marBottom w:val="0"/>
              <w:divBdr>
                <w:top w:val="none" w:sz="0" w:space="0" w:color="auto"/>
                <w:left w:val="none" w:sz="0" w:space="0" w:color="auto"/>
                <w:bottom w:val="none" w:sz="0" w:space="0" w:color="auto"/>
                <w:right w:val="none" w:sz="0" w:space="0" w:color="auto"/>
              </w:divBdr>
            </w:div>
            <w:div w:id="480777900">
              <w:marLeft w:val="0"/>
              <w:marRight w:val="0"/>
              <w:marTop w:val="0"/>
              <w:marBottom w:val="0"/>
              <w:divBdr>
                <w:top w:val="none" w:sz="0" w:space="0" w:color="auto"/>
                <w:left w:val="none" w:sz="0" w:space="0" w:color="auto"/>
                <w:bottom w:val="none" w:sz="0" w:space="0" w:color="auto"/>
                <w:right w:val="none" w:sz="0" w:space="0" w:color="auto"/>
              </w:divBdr>
              <w:divsChild>
                <w:div w:id="744843595">
                  <w:marLeft w:val="0"/>
                  <w:marRight w:val="0"/>
                  <w:marTop w:val="0"/>
                  <w:marBottom w:val="0"/>
                  <w:divBdr>
                    <w:top w:val="none" w:sz="0" w:space="0" w:color="auto"/>
                    <w:left w:val="none" w:sz="0" w:space="0" w:color="auto"/>
                    <w:bottom w:val="none" w:sz="0" w:space="0" w:color="auto"/>
                    <w:right w:val="none" w:sz="0" w:space="0" w:color="auto"/>
                  </w:divBdr>
                </w:div>
                <w:div w:id="2143229313">
                  <w:marLeft w:val="0"/>
                  <w:marRight w:val="0"/>
                  <w:marTop w:val="0"/>
                  <w:marBottom w:val="0"/>
                  <w:divBdr>
                    <w:top w:val="none" w:sz="0" w:space="0" w:color="auto"/>
                    <w:left w:val="none" w:sz="0" w:space="0" w:color="auto"/>
                    <w:bottom w:val="none" w:sz="0" w:space="0" w:color="auto"/>
                    <w:right w:val="none" w:sz="0" w:space="0" w:color="auto"/>
                  </w:divBdr>
                </w:div>
                <w:div w:id="294260258">
                  <w:marLeft w:val="0"/>
                  <w:marRight w:val="0"/>
                  <w:marTop w:val="0"/>
                  <w:marBottom w:val="0"/>
                  <w:divBdr>
                    <w:top w:val="none" w:sz="0" w:space="0" w:color="auto"/>
                    <w:left w:val="none" w:sz="0" w:space="0" w:color="auto"/>
                    <w:bottom w:val="none" w:sz="0" w:space="0" w:color="auto"/>
                    <w:right w:val="none" w:sz="0" w:space="0" w:color="auto"/>
                  </w:divBdr>
                </w:div>
                <w:div w:id="669135926">
                  <w:marLeft w:val="0"/>
                  <w:marRight w:val="0"/>
                  <w:marTop w:val="0"/>
                  <w:marBottom w:val="0"/>
                  <w:divBdr>
                    <w:top w:val="none" w:sz="0" w:space="0" w:color="auto"/>
                    <w:left w:val="none" w:sz="0" w:space="0" w:color="auto"/>
                    <w:bottom w:val="none" w:sz="0" w:space="0" w:color="auto"/>
                    <w:right w:val="none" w:sz="0" w:space="0" w:color="auto"/>
                  </w:divBdr>
                </w:div>
              </w:divsChild>
            </w:div>
            <w:div w:id="1188252327">
              <w:marLeft w:val="0"/>
              <w:marRight w:val="0"/>
              <w:marTop w:val="0"/>
              <w:marBottom w:val="0"/>
              <w:divBdr>
                <w:top w:val="none" w:sz="0" w:space="0" w:color="auto"/>
                <w:left w:val="none" w:sz="0" w:space="0" w:color="auto"/>
                <w:bottom w:val="none" w:sz="0" w:space="0" w:color="auto"/>
                <w:right w:val="none" w:sz="0" w:space="0" w:color="auto"/>
              </w:divBdr>
            </w:div>
            <w:div w:id="2008285503">
              <w:marLeft w:val="0"/>
              <w:marRight w:val="0"/>
              <w:marTop w:val="0"/>
              <w:marBottom w:val="0"/>
              <w:divBdr>
                <w:top w:val="none" w:sz="0" w:space="0" w:color="auto"/>
                <w:left w:val="none" w:sz="0" w:space="0" w:color="auto"/>
                <w:bottom w:val="none" w:sz="0" w:space="0" w:color="auto"/>
                <w:right w:val="none" w:sz="0" w:space="0" w:color="auto"/>
              </w:divBdr>
            </w:div>
            <w:div w:id="994602054">
              <w:marLeft w:val="0"/>
              <w:marRight w:val="0"/>
              <w:marTop w:val="0"/>
              <w:marBottom w:val="0"/>
              <w:divBdr>
                <w:top w:val="none" w:sz="0" w:space="0" w:color="auto"/>
                <w:left w:val="none" w:sz="0" w:space="0" w:color="auto"/>
                <w:bottom w:val="none" w:sz="0" w:space="0" w:color="auto"/>
                <w:right w:val="none" w:sz="0" w:space="0" w:color="auto"/>
              </w:divBdr>
              <w:divsChild>
                <w:div w:id="1299603707">
                  <w:marLeft w:val="0"/>
                  <w:marRight w:val="0"/>
                  <w:marTop w:val="0"/>
                  <w:marBottom w:val="0"/>
                  <w:divBdr>
                    <w:top w:val="none" w:sz="0" w:space="0" w:color="auto"/>
                    <w:left w:val="none" w:sz="0" w:space="0" w:color="auto"/>
                    <w:bottom w:val="none" w:sz="0" w:space="0" w:color="auto"/>
                    <w:right w:val="none" w:sz="0" w:space="0" w:color="auto"/>
                  </w:divBdr>
                </w:div>
                <w:div w:id="1489125981">
                  <w:marLeft w:val="0"/>
                  <w:marRight w:val="0"/>
                  <w:marTop w:val="0"/>
                  <w:marBottom w:val="0"/>
                  <w:divBdr>
                    <w:top w:val="none" w:sz="0" w:space="0" w:color="auto"/>
                    <w:left w:val="none" w:sz="0" w:space="0" w:color="auto"/>
                    <w:bottom w:val="none" w:sz="0" w:space="0" w:color="auto"/>
                    <w:right w:val="none" w:sz="0" w:space="0" w:color="auto"/>
                  </w:divBdr>
                  <w:divsChild>
                    <w:div w:id="660546832">
                      <w:marLeft w:val="0"/>
                      <w:marRight w:val="0"/>
                      <w:marTop w:val="0"/>
                      <w:marBottom w:val="0"/>
                      <w:divBdr>
                        <w:top w:val="none" w:sz="0" w:space="0" w:color="auto"/>
                        <w:left w:val="none" w:sz="0" w:space="0" w:color="auto"/>
                        <w:bottom w:val="none" w:sz="0" w:space="0" w:color="auto"/>
                        <w:right w:val="none" w:sz="0" w:space="0" w:color="auto"/>
                      </w:divBdr>
                      <w:divsChild>
                        <w:div w:id="6712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24068">
                  <w:marLeft w:val="0"/>
                  <w:marRight w:val="0"/>
                  <w:marTop w:val="0"/>
                  <w:marBottom w:val="0"/>
                  <w:divBdr>
                    <w:top w:val="none" w:sz="0" w:space="0" w:color="auto"/>
                    <w:left w:val="none" w:sz="0" w:space="0" w:color="auto"/>
                    <w:bottom w:val="none" w:sz="0" w:space="0" w:color="auto"/>
                    <w:right w:val="none" w:sz="0" w:space="0" w:color="auto"/>
                  </w:divBdr>
                  <w:divsChild>
                    <w:div w:id="1427919752">
                      <w:marLeft w:val="0"/>
                      <w:marRight w:val="0"/>
                      <w:marTop w:val="0"/>
                      <w:marBottom w:val="0"/>
                      <w:divBdr>
                        <w:top w:val="none" w:sz="0" w:space="0" w:color="auto"/>
                        <w:left w:val="none" w:sz="0" w:space="0" w:color="auto"/>
                        <w:bottom w:val="none" w:sz="0" w:space="0" w:color="auto"/>
                        <w:right w:val="none" w:sz="0" w:space="0" w:color="auto"/>
                      </w:divBdr>
                      <w:divsChild>
                        <w:div w:id="247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886358">
      <w:bodyDiv w:val="1"/>
      <w:marLeft w:val="0"/>
      <w:marRight w:val="0"/>
      <w:marTop w:val="0"/>
      <w:marBottom w:val="0"/>
      <w:divBdr>
        <w:top w:val="none" w:sz="0" w:space="0" w:color="auto"/>
        <w:left w:val="none" w:sz="0" w:space="0" w:color="auto"/>
        <w:bottom w:val="none" w:sz="0" w:space="0" w:color="auto"/>
        <w:right w:val="none" w:sz="0" w:space="0" w:color="auto"/>
      </w:divBdr>
      <w:divsChild>
        <w:div w:id="1475028077">
          <w:marLeft w:val="0"/>
          <w:marRight w:val="0"/>
          <w:marTop w:val="0"/>
          <w:marBottom w:val="0"/>
          <w:divBdr>
            <w:top w:val="none" w:sz="0" w:space="0" w:color="auto"/>
            <w:left w:val="none" w:sz="0" w:space="0" w:color="auto"/>
            <w:bottom w:val="none" w:sz="0" w:space="0" w:color="auto"/>
            <w:right w:val="none" w:sz="0" w:space="0" w:color="auto"/>
          </w:divBdr>
        </w:div>
        <w:div w:id="1902906256">
          <w:marLeft w:val="0"/>
          <w:marRight w:val="0"/>
          <w:marTop w:val="0"/>
          <w:marBottom w:val="0"/>
          <w:divBdr>
            <w:top w:val="none" w:sz="0" w:space="0" w:color="auto"/>
            <w:left w:val="none" w:sz="0" w:space="0" w:color="auto"/>
            <w:bottom w:val="none" w:sz="0" w:space="0" w:color="auto"/>
            <w:right w:val="none" w:sz="0" w:space="0" w:color="auto"/>
          </w:divBdr>
        </w:div>
        <w:div w:id="365839612">
          <w:marLeft w:val="0"/>
          <w:marRight w:val="0"/>
          <w:marTop w:val="0"/>
          <w:marBottom w:val="0"/>
          <w:divBdr>
            <w:top w:val="none" w:sz="0" w:space="0" w:color="auto"/>
            <w:left w:val="none" w:sz="0" w:space="0" w:color="auto"/>
            <w:bottom w:val="none" w:sz="0" w:space="0" w:color="auto"/>
            <w:right w:val="none" w:sz="0" w:space="0" w:color="auto"/>
          </w:divBdr>
        </w:div>
        <w:div w:id="23332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nodrop.com/" TargetMode="External"/><Relationship Id="rId3" Type="http://schemas.microsoft.com/office/2007/relationships/stylesWithEffects" Target="stylesWithEffects.xml"/><Relationship Id="rId7" Type="http://schemas.openxmlformats.org/officeDocument/2006/relationships/hyperlink" Target="http://www3.appliedbiosystems.com/cms/groups/mcb_support/documents/generaldocuments/cms_04123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appliedbiosystems.com/cms/groups/mcb_marketing/documents/generaldocuments/cms_042481.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appliedbiosystems.com/cms/groups/mcb_marketing/documents/generaldocuments/cms_04248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1566</Words>
  <Characters>8929</Characters>
  <Application>Microsoft Office Word</Application>
  <DocSecurity>0</DocSecurity>
  <Lines>74</Lines>
  <Paragraphs>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ABI6100 RNA and DNA extraction</vt:lpstr>
    </vt:vector>
  </TitlesOfParts>
  <Company>UNBC</Company>
  <LinksUpToDate>false</LinksUpToDate>
  <CharactersWithSpaces>10475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2</cp:revision>
  <dcterms:created xsi:type="dcterms:W3CDTF">2013-06-19T17:45:00Z</dcterms:created>
  <dcterms:modified xsi:type="dcterms:W3CDTF">2013-06-19T17:45:00Z</dcterms:modified>
</cp:coreProperties>
</file>