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6810" w14:textId="77777777" w:rsidR="00171DA4" w:rsidRPr="00A06DCB" w:rsidRDefault="00171DA4" w:rsidP="009E7B6C">
      <w:pPr>
        <w:pStyle w:val="NoSpacing"/>
        <w:tabs>
          <w:tab w:val="left" w:pos="720"/>
        </w:tabs>
        <w:jc w:val="center"/>
        <w:rPr>
          <w:rFonts w:ascii="Calibri" w:eastAsia="Calibri" w:hAnsi="Calibri" w:cs="Calibri"/>
          <w:b/>
          <w:color w:val="005244"/>
          <w:sz w:val="32"/>
          <w:szCs w:val="32"/>
        </w:rPr>
      </w:pPr>
      <w:r w:rsidRPr="00A06DCB">
        <w:rPr>
          <w:rFonts w:ascii="Calibri" w:eastAsia="Calibri" w:hAnsi="Calibri" w:cs="Calibri"/>
          <w:b/>
          <w:color w:val="005244"/>
          <w:sz w:val="32"/>
          <w:szCs w:val="32"/>
        </w:rPr>
        <w:t>E</w:t>
      </w:r>
      <w:r w:rsidR="009E7B6C">
        <w:rPr>
          <w:rFonts w:ascii="Calibri" w:eastAsia="Calibri" w:hAnsi="Calibri" w:cs="Calibri"/>
          <w:b/>
          <w:color w:val="005244"/>
          <w:sz w:val="32"/>
          <w:szCs w:val="32"/>
        </w:rPr>
        <w:t>X</w:t>
      </w:r>
      <w:r w:rsidRPr="00A06DCB">
        <w:rPr>
          <w:rFonts w:ascii="Calibri" w:eastAsia="Calibri" w:hAnsi="Calibri" w:cs="Calibri"/>
          <w:b/>
          <w:color w:val="005244"/>
          <w:sz w:val="32"/>
          <w:szCs w:val="32"/>
        </w:rPr>
        <w:t>TERNAL REVIEW COMMITTEE</w:t>
      </w:r>
    </w:p>
    <w:p w14:paraId="63411CEE" w14:textId="77777777" w:rsidR="009708FA" w:rsidRPr="00A06DCB" w:rsidRDefault="00171DA4" w:rsidP="009708FA">
      <w:pPr>
        <w:pStyle w:val="NoSpacing"/>
        <w:jc w:val="center"/>
        <w:rPr>
          <w:sz w:val="32"/>
          <w:szCs w:val="32"/>
        </w:rPr>
      </w:pPr>
      <w:r w:rsidRPr="00A06DCB">
        <w:rPr>
          <w:rFonts w:ascii="Calibri" w:eastAsia="Calibri" w:hAnsi="Calibri" w:cs="Calibri"/>
          <w:b/>
          <w:color w:val="005244"/>
          <w:sz w:val="32"/>
          <w:szCs w:val="32"/>
        </w:rPr>
        <w:t>TERMS OF REFERENCE (TEMPLATE)</w:t>
      </w:r>
    </w:p>
    <w:p w14:paraId="53FFBE9C" w14:textId="77777777" w:rsidR="009708FA" w:rsidRDefault="009708FA" w:rsidP="009708FA">
      <w:pPr>
        <w:pStyle w:val="NoSpacing"/>
      </w:pPr>
    </w:p>
    <w:p w14:paraId="154052F2" w14:textId="63623BA2" w:rsidR="009708FA" w:rsidRDefault="009708FA" w:rsidP="009708FA">
      <w:pPr>
        <w:pStyle w:val="NoSpacing"/>
      </w:pPr>
      <w:r w:rsidRPr="009708FA">
        <w:t xml:space="preserve">These terms of reference have been designed to be customized to accommodate </w:t>
      </w:r>
      <w:r>
        <w:t xml:space="preserve">the </w:t>
      </w:r>
      <w:r w:rsidR="00143FF2">
        <w:t xml:space="preserve">Degree </w:t>
      </w:r>
      <w:r w:rsidR="00223440">
        <w:t>Programs under</w:t>
      </w:r>
      <w:r w:rsidR="004D7803">
        <w:t xml:space="preserve"> review. The Provost and </w:t>
      </w:r>
      <w:r w:rsidR="009C2B14">
        <w:t>De</w:t>
      </w:r>
      <w:r w:rsidR="00171DA4">
        <w:t>an</w:t>
      </w:r>
      <w:r w:rsidR="004D7803">
        <w:t xml:space="preserve"> </w:t>
      </w:r>
      <w:r w:rsidRPr="009708FA">
        <w:t xml:space="preserve">may enhance the criteria to meet the needs of their </w:t>
      </w:r>
      <w:r w:rsidR="00143FF2">
        <w:t>Academic Administrative Units/D</w:t>
      </w:r>
      <w:r w:rsidR="004D7803">
        <w:t xml:space="preserve">egree </w:t>
      </w:r>
      <w:r w:rsidR="00143FF2">
        <w:t>P</w:t>
      </w:r>
      <w:r w:rsidRPr="009708FA">
        <w:t>rograms/disciplines.</w:t>
      </w:r>
    </w:p>
    <w:p w14:paraId="5FBAD372" w14:textId="77777777" w:rsidR="009C2B14" w:rsidRDefault="009C2B14" w:rsidP="009708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2B14" w14:paraId="4C2CA36B" w14:textId="77777777" w:rsidTr="009C2B14">
        <w:tc>
          <w:tcPr>
            <w:tcW w:w="4675" w:type="dxa"/>
          </w:tcPr>
          <w:p w14:paraId="1D4EABD6" w14:textId="77777777" w:rsidR="009C2B14" w:rsidRDefault="00171DA4" w:rsidP="00171DA4">
            <w:pPr>
              <w:pStyle w:val="NoSpacing"/>
            </w:pPr>
            <w:r>
              <w:rPr>
                <w:rFonts w:cstheme="minorHAnsi"/>
                <w:b/>
                <w:color w:val="5E3C51"/>
              </w:rPr>
              <w:t>Academic Unit under review:</w:t>
            </w:r>
          </w:p>
        </w:tc>
        <w:tc>
          <w:tcPr>
            <w:tcW w:w="4675" w:type="dxa"/>
          </w:tcPr>
          <w:p w14:paraId="6E22E809" w14:textId="77777777" w:rsidR="009C2B14" w:rsidRDefault="009C2B14" w:rsidP="009708FA">
            <w:pPr>
              <w:pStyle w:val="NoSpacing"/>
            </w:pPr>
          </w:p>
        </w:tc>
      </w:tr>
      <w:tr w:rsidR="009C2B14" w14:paraId="77BFE3FB" w14:textId="77777777" w:rsidTr="009C2B14">
        <w:tc>
          <w:tcPr>
            <w:tcW w:w="4675" w:type="dxa"/>
          </w:tcPr>
          <w:p w14:paraId="67862D57" w14:textId="77777777" w:rsidR="009C2B14" w:rsidRDefault="00171DA4" w:rsidP="009708FA">
            <w:pPr>
              <w:pStyle w:val="NoSpacing"/>
            </w:pPr>
            <w:r>
              <w:rPr>
                <w:rFonts w:cstheme="minorHAnsi"/>
                <w:b/>
                <w:color w:val="5E3C51"/>
              </w:rPr>
              <w:t>Program(s) under review:</w:t>
            </w:r>
          </w:p>
          <w:p w14:paraId="21864AE8" w14:textId="77777777" w:rsidR="009C2B14" w:rsidRDefault="009C2B14" w:rsidP="009708FA">
            <w:pPr>
              <w:pStyle w:val="NoSpacing"/>
            </w:pPr>
          </w:p>
          <w:p w14:paraId="37F47A20" w14:textId="77777777" w:rsidR="009C2B14" w:rsidRDefault="009C2B14" w:rsidP="009708FA">
            <w:pPr>
              <w:pStyle w:val="NoSpacing"/>
            </w:pPr>
          </w:p>
          <w:p w14:paraId="38FE0148" w14:textId="77777777" w:rsidR="009C2B14" w:rsidRDefault="009C2B14" w:rsidP="009708FA">
            <w:pPr>
              <w:pStyle w:val="NoSpacing"/>
            </w:pPr>
          </w:p>
        </w:tc>
        <w:tc>
          <w:tcPr>
            <w:tcW w:w="4675" w:type="dxa"/>
          </w:tcPr>
          <w:p w14:paraId="0383F0F7" w14:textId="77777777" w:rsidR="009C2B14" w:rsidRDefault="009C2B14" w:rsidP="009708FA">
            <w:pPr>
              <w:pStyle w:val="NoSpacing"/>
            </w:pPr>
          </w:p>
        </w:tc>
      </w:tr>
      <w:tr w:rsidR="009C2B14" w14:paraId="186E8ECA" w14:textId="77777777" w:rsidTr="009C2B14">
        <w:tc>
          <w:tcPr>
            <w:tcW w:w="4675" w:type="dxa"/>
          </w:tcPr>
          <w:p w14:paraId="179A137D" w14:textId="77777777" w:rsidR="009C2B14" w:rsidRDefault="00C5706E" w:rsidP="00171DA4">
            <w:pPr>
              <w:pStyle w:val="NoSpacing"/>
            </w:pPr>
            <w:r>
              <w:rPr>
                <w:rFonts w:cstheme="minorHAnsi"/>
                <w:b/>
                <w:color w:val="5E3C51"/>
              </w:rPr>
              <w:t>Commissioning</w:t>
            </w:r>
            <w:r w:rsidR="00171DA4">
              <w:rPr>
                <w:rFonts w:cstheme="minorHAnsi"/>
                <w:b/>
                <w:color w:val="5E3C51"/>
              </w:rPr>
              <w:t xml:space="preserve"> Officer:</w:t>
            </w:r>
          </w:p>
        </w:tc>
        <w:tc>
          <w:tcPr>
            <w:tcW w:w="4675" w:type="dxa"/>
          </w:tcPr>
          <w:p w14:paraId="0CEA6D44" w14:textId="77777777" w:rsidR="009C2B14" w:rsidRDefault="009C2B14" w:rsidP="009708FA">
            <w:pPr>
              <w:pStyle w:val="NoSpacing"/>
            </w:pPr>
          </w:p>
        </w:tc>
      </w:tr>
      <w:tr w:rsidR="009C2B14" w14:paraId="7E193D25" w14:textId="77777777" w:rsidTr="009C2B14">
        <w:tc>
          <w:tcPr>
            <w:tcW w:w="4675" w:type="dxa"/>
          </w:tcPr>
          <w:p w14:paraId="6468A0FD" w14:textId="77777777" w:rsidR="009C2B14" w:rsidRDefault="00C5706E" w:rsidP="00C5706E">
            <w:pPr>
              <w:pStyle w:val="NoSpacing"/>
            </w:pPr>
            <w:r>
              <w:rPr>
                <w:rFonts w:cstheme="minorHAnsi"/>
                <w:b/>
                <w:color w:val="5E3C51"/>
              </w:rPr>
              <w:t>Date of scheduled visit:</w:t>
            </w:r>
          </w:p>
        </w:tc>
        <w:tc>
          <w:tcPr>
            <w:tcW w:w="4675" w:type="dxa"/>
          </w:tcPr>
          <w:p w14:paraId="1CF5004D" w14:textId="77777777" w:rsidR="009C2B14" w:rsidRDefault="009C2B14" w:rsidP="009708FA">
            <w:pPr>
              <w:pStyle w:val="NoSpacing"/>
            </w:pPr>
          </w:p>
        </w:tc>
      </w:tr>
    </w:tbl>
    <w:p w14:paraId="294BB6F8" w14:textId="77777777" w:rsidR="009C2B14" w:rsidRDefault="009C2B14" w:rsidP="009708FA">
      <w:pPr>
        <w:pStyle w:val="NoSpacing"/>
      </w:pPr>
    </w:p>
    <w:p w14:paraId="58B70BC1" w14:textId="77777777" w:rsidR="00171DA4" w:rsidRDefault="00171DA4" w:rsidP="009708FA">
      <w:pPr>
        <w:pStyle w:val="NoSpacing"/>
      </w:pPr>
      <w:r w:rsidRPr="00171DA4">
        <w:t xml:space="preserve">The Terms of Reference are intended to establish the parameters of the </w:t>
      </w:r>
      <w:r>
        <w:t xml:space="preserve">External Review of the Academic Unit </w:t>
      </w:r>
      <w:r w:rsidRPr="00171DA4">
        <w:t xml:space="preserve">process and provide the framework of the review report. </w:t>
      </w:r>
      <w:r>
        <w:t xml:space="preserve">External </w:t>
      </w:r>
      <w:r w:rsidRPr="00171DA4">
        <w:t xml:space="preserve">Reviewers are asked to </w:t>
      </w:r>
      <w:r w:rsidR="00A06DCB">
        <w:t xml:space="preserve">consider and </w:t>
      </w:r>
      <w:r w:rsidRPr="00171DA4">
        <w:t>comment explicitly upon the following:</w:t>
      </w:r>
    </w:p>
    <w:p w14:paraId="014AC5C8" w14:textId="77777777" w:rsidR="00171DA4" w:rsidRPr="00FA0B30" w:rsidRDefault="004D7803" w:rsidP="00FA0B30">
      <w:pPr>
        <w:pStyle w:val="Heading1"/>
      </w:pPr>
      <w:r>
        <w:t>I</w:t>
      </w:r>
      <w:r w:rsidR="00C5706E" w:rsidRPr="00FA0B30">
        <w:t xml:space="preserve">. </w:t>
      </w:r>
      <w:r w:rsidR="00A06DCB">
        <w:tab/>
      </w:r>
      <w:r w:rsidR="00984C04">
        <w:t xml:space="preserve">DEGREE </w:t>
      </w:r>
      <w:r w:rsidR="00C5706E" w:rsidRPr="00FA0B30">
        <w:t>PROGRAM(S)</w:t>
      </w:r>
      <w:r>
        <w:t xml:space="preserve"> EVALUATION</w:t>
      </w:r>
    </w:p>
    <w:p w14:paraId="2C9234E4" w14:textId="77777777" w:rsidR="00171DA4" w:rsidRDefault="004D7803" w:rsidP="004D7803">
      <w:pPr>
        <w:tabs>
          <w:tab w:val="clear" w:pos="432"/>
          <w:tab w:val="left" w:pos="1530"/>
        </w:tabs>
        <w:ind w:left="720" w:hanging="720"/>
      </w:pPr>
      <w:r>
        <w:tab/>
      </w:r>
      <w:r w:rsidR="00171DA4" w:rsidRPr="00591146">
        <w:t>For</w:t>
      </w:r>
      <w:r w:rsidR="00171DA4">
        <w:t xml:space="preserve"> </w:t>
      </w:r>
      <w:r w:rsidR="00171DA4" w:rsidRPr="00591146">
        <w:rPr>
          <w:rStyle w:val="Strong"/>
        </w:rPr>
        <w:t>each</w:t>
      </w:r>
      <w:r w:rsidR="00171DA4">
        <w:t xml:space="preserve"> </w:t>
      </w:r>
      <w:r w:rsidR="00984C04">
        <w:t xml:space="preserve">degree </w:t>
      </w:r>
      <w:r w:rsidR="00171DA4">
        <w:t>program under review, consider the following:</w:t>
      </w:r>
    </w:p>
    <w:p w14:paraId="0003E141" w14:textId="77777777" w:rsidR="00171DA4" w:rsidRPr="00414472" w:rsidRDefault="00171DA4" w:rsidP="00414472">
      <w:pPr>
        <w:pStyle w:val="Heading2nonumber"/>
        <w:ind w:firstLine="270"/>
        <w:rPr>
          <w:color w:val="5E3C51"/>
          <w:sz w:val="28"/>
          <w:szCs w:val="28"/>
        </w:rPr>
      </w:pPr>
      <w:r w:rsidRPr="00414472">
        <w:rPr>
          <w:color w:val="5E3C51"/>
          <w:sz w:val="28"/>
          <w:szCs w:val="28"/>
        </w:rPr>
        <w:t>Objectives</w:t>
      </w:r>
    </w:p>
    <w:p w14:paraId="2FE53219" w14:textId="41EA91FD" w:rsidR="00143FF2" w:rsidRDefault="00143FF2" w:rsidP="00143FF2">
      <w:pPr>
        <w:pStyle w:val="ListBullet"/>
      </w:pPr>
      <w:r w:rsidRPr="00FF11C6">
        <w:t xml:space="preserve">Consistency of the </w:t>
      </w:r>
      <w:r>
        <w:t>D</w:t>
      </w:r>
      <w:r w:rsidRPr="00FF11C6">
        <w:t xml:space="preserve">egree </w:t>
      </w:r>
      <w:r>
        <w:t>P</w:t>
      </w:r>
      <w:r w:rsidRPr="00FF11C6">
        <w:t>rogram(s) goals with the University’s vision, mission, and value</w:t>
      </w:r>
      <w:bookmarkStart w:id="0" w:name="_GoBack"/>
      <w:bookmarkEnd w:id="0"/>
      <w:r w:rsidRPr="00FF11C6">
        <w:t>s and the</w:t>
      </w:r>
      <w:r>
        <w:t xml:space="preserve"> Academic Administrative U</w:t>
      </w:r>
      <w:r w:rsidRPr="00FF11C6">
        <w:t>nit’s academic plans.</w:t>
      </w:r>
      <w:r w:rsidR="000B69B2">
        <w:t xml:space="preserve"> The External Review Committee is provided UNBC’s Strategic Roadmap as a reference</w:t>
      </w:r>
      <w:r w:rsidR="00925DBC">
        <w:t xml:space="preserve"> before the commencement of the review</w:t>
      </w:r>
      <w:r w:rsidR="000B69B2">
        <w:t xml:space="preserve">. </w:t>
      </w:r>
    </w:p>
    <w:p w14:paraId="06BFC31D" w14:textId="77777777" w:rsidR="00414472" w:rsidRPr="0051539B" w:rsidRDefault="00414472" w:rsidP="00414472">
      <w:pPr>
        <w:pStyle w:val="ListBullet"/>
        <w:numPr>
          <w:ilvl w:val="0"/>
          <w:numId w:val="0"/>
        </w:numPr>
        <w:ind w:left="1440"/>
      </w:pPr>
    </w:p>
    <w:p w14:paraId="05ACE6E9" w14:textId="77777777" w:rsidR="00171DA4" w:rsidRPr="00414472" w:rsidRDefault="00171DA4" w:rsidP="009E311E">
      <w:pPr>
        <w:pStyle w:val="Heading2nonumber"/>
        <w:ind w:left="720"/>
        <w:rPr>
          <w:color w:val="5E3C51"/>
          <w:sz w:val="28"/>
          <w:szCs w:val="28"/>
        </w:rPr>
      </w:pPr>
      <w:r w:rsidRPr="00414472">
        <w:rPr>
          <w:color w:val="5E3C51"/>
          <w:sz w:val="28"/>
          <w:szCs w:val="28"/>
        </w:rPr>
        <w:t>Admission Requirements</w:t>
      </w:r>
    </w:p>
    <w:p w14:paraId="55233509" w14:textId="77777777" w:rsidR="00143FF2" w:rsidRDefault="00143FF2" w:rsidP="00143FF2">
      <w:pPr>
        <w:pStyle w:val="ListBullet"/>
      </w:pPr>
      <w:r w:rsidRPr="00FF11C6">
        <w:t xml:space="preserve">Appropriateness of admission requirements for the learning outcomes of the </w:t>
      </w:r>
      <w:r>
        <w:t>Degree P</w:t>
      </w:r>
      <w:r w:rsidRPr="00FF11C6">
        <w:t>rogram</w:t>
      </w:r>
      <w:r>
        <w:t>(s)</w:t>
      </w:r>
      <w:r w:rsidRPr="00FF11C6">
        <w:t>.</w:t>
      </w:r>
    </w:p>
    <w:p w14:paraId="42B6838B" w14:textId="77777777" w:rsidR="00414472" w:rsidRDefault="00414472" w:rsidP="00414472">
      <w:pPr>
        <w:pStyle w:val="ListBullet"/>
        <w:numPr>
          <w:ilvl w:val="0"/>
          <w:numId w:val="0"/>
        </w:numPr>
        <w:ind w:left="1440"/>
      </w:pPr>
    </w:p>
    <w:p w14:paraId="6EE14D33" w14:textId="77777777" w:rsidR="00171DA4" w:rsidRPr="00414472" w:rsidRDefault="00171DA4" w:rsidP="00414472">
      <w:pPr>
        <w:pStyle w:val="Heading2nonumber"/>
        <w:ind w:left="720"/>
        <w:rPr>
          <w:color w:val="5E3C51"/>
          <w:sz w:val="28"/>
          <w:szCs w:val="28"/>
        </w:rPr>
      </w:pPr>
      <w:r w:rsidRPr="00414472">
        <w:rPr>
          <w:color w:val="5E3C51"/>
          <w:sz w:val="28"/>
          <w:szCs w:val="28"/>
        </w:rPr>
        <w:t>Curriculum and Program Delivery</w:t>
      </w:r>
    </w:p>
    <w:p w14:paraId="545B9855" w14:textId="77777777" w:rsidR="00143FF2" w:rsidRDefault="00143FF2" w:rsidP="00143FF2">
      <w:pPr>
        <w:pStyle w:val="ListBullet"/>
      </w:pPr>
      <w:r w:rsidRPr="00FF11C6">
        <w:t>Curriculum reflects the current state of the discipline or area of study</w:t>
      </w:r>
    </w:p>
    <w:p w14:paraId="58EFE9FE" w14:textId="77777777" w:rsidR="00143FF2" w:rsidRDefault="00143FF2" w:rsidP="00143FF2">
      <w:pPr>
        <w:pStyle w:val="ListBullet"/>
      </w:pPr>
      <w:r w:rsidRPr="00FF11C6">
        <w:t xml:space="preserve">Appropriateness and effectiveness of the </w:t>
      </w:r>
      <w:r>
        <w:t>Degree P</w:t>
      </w:r>
      <w:r w:rsidRPr="00FF11C6">
        <w:t>rogram’s structure, curriculum, length and delivery to its learning outcomes and degree level expectations; clarity with which these have been communicated</w:t>
      </w:r>
    </w:p>
    <w:p w14:paraId="06F08B72" w14:textId="77777777" w:rsidR="00143FF2" w:rsidRDefault="00143FF2" w:rsidP="00143FF2">
      <w:pPr>
        <w:pStyle w:val="ListBullet"/>
      </w:pPr>
      <w:r w:rsidRPr="00FF11C6">
        <w:t xml:space="preserve">Evidence of innovation or creativity in the content and/or delivery of the </w:t>
      </w:r>
      <w:r>
        <w:t>Degree P</w:t>
      </w:r>
      <w:r w:rsidRPr="00FF11C6">
        <w:t xml:space="preserve">rogram relative to other such </w:t>
      </w:r>
      <w:r>
        <w:t>Degree P</w:t>
      </w:r>
      <w:r w:rsidRPr="00FF11C6">
        <w:t>rograms</w:t>
      </w:r>
    </w:p>
    <w:p w14:paraId="5522438B" w14:textId="77777777" w:rsidR="00143FF2" w:rsidRDefault="00143FF2" w:rsidP="00143FF2">
      <w:pPr>
        <w:pStyle w:val="ListBullet"/>
      </w:pPr>
      <w:r w:rsidRPr="00FF11C6">
        <w:t>Opportunities for student learning beyond the classroom</w:t>
      </w:r>
    </w:p>
    <w:p w14:paraId="1E860F01" w14:textId="77777777" w:rsidR="00143FF2" w:rsidRDefault="00143FF2" w:rsidP="00143FF2">
      <w:pPr>
        <w:pStyle w:val="ListBullet"/>
      </w:pPr>
      <w:r>
        <w:t xml:space="preserve">Opportunities for student research experience. </w:t>
      </w:r>
    </w:p>
    <w:p w14:paraId="17FA553C" w14:textId="77777777" w:rsidR="00171DA4" w:rsidRPr="00414472" w:rsidRDefault="00171DA4" w:rsidP="00414472">
      <w:pPr>
        <w:pStyle w:val="Heading2nonumber"/>
        <w:ind w:left="720"/>
        <w:rPr>
          <w:color w:val="5E3C51"/>
          <w:sz w:val="28"/>
          <w:szCs w:val="28"/>
        </w:rPr>
      </w:pPr>
      <w:r w:rsidRPr="00414472">
        <w:rPr>
          <w:color w:val="5E3C51"/>
          <w:sz w:val="28"/>
          <w:szCs w:val="28"/>
        </w:rPr>
        <w:lastRenderedPageBreak/>
        <w:t>Assessment of Learning</w:t>
      </w:r>
    </w:p>
    <w:p w14:paraId="79A4974A" w14:textId="77777777" w:rsidR="00143FF2" w:rsidRDefault="00143FF2" w:rsidP="00143FF2">
      <w:pPr>
        <w:pStyle w:val="ListBullet"/>
      </w:pPr>
      <w:r w:rsidRPr="00FF11C6">
        <w:t xml:space="preserve">Appropriateness and effectiveness of the methods used for the evaluation of student achievement of the defined learning outcomes and degree-level expectations, especially in the students’ final year of the </w:t>
      </w:r>
      <w:r>
        <w:t>Degree P</w:t>
      </w:r>
      <w:r w:rsidRPr="00FF11C6">
        <w:t>rogram.</w:t>
      </w:r>
    </w:p>
    <w:p w14:paraId="3A4CF070" w14:textId="77777777" w:rsidR="00143FF2" w:rsidRDefault="00143FF2" w:rsidP="00143FF2">
      <w:pPr>
        <w:keepNext/>
        <w:keepLines/>
        <w:spacing w:before="40" w:after="0"/>
        <w:ind w:firstLine="720"/>
        <w:outlineLvl w:val="2"/>
        <w:rPr>
          <w:rFonts w:eastAsiaTheme="majorEastAsia" w:cstheme="minorHAnsi"/>
          <w:b/>
          <w:color w:val="5E3C51"/>
          <w:sz w:val="28"/>
          <w:szCs w:val="28"/>
        </w:rPr>
      </w:pPr>
      <w:bookmarkStart w:id="1" w:name="_Toc528831329"/>
      <w:bookmarkStart w:id="2" w:name="_Toc5920955"/>
    </w:p>
    <w:p w14:paraId="34B0CA96" w14:textId="77777777" w:rsidR="00143FF2" w:rsidRPr="007E1ED3" w:rsidRDefault="00143FF2" w:rsidP="00143FF2">
      <w:pPr>
        <w:keepNext/>
        <w:keepLines/>
        <w:spacing w:before="40" w:after="0"/>
        <w:ind w:firstLine="720"/>
        <w:outlineLvl w:val="2"/>
        <w:rPr>
          <w:rFonts w:eastAsiaTheme="majorEastAsia" w:cstheme="minorHAnsi"/>
          <w:b/>
          <w:color w:val="5E3C51"/>
          <w:sz w:val="28"/>
          <w:szCs w:val="28"/>
        </w:rPr>
      </w:pPr>
      <w:r w:rsidRPr="007E1ED3">
        <w:rPr>
          <w:rFonts w:eastAsiaTheme="majorEastAsia" w:cstheme="minorHAnsi"/>
          <w:b/>
          <w:color w:val="5E3C51"/>
          <w:sz w:val="28"/>
          <w:szCs w:val="28"/>
        </w:rPr>
        <w:t>Student Awards and Professional Development</w:t>
      </w:r>
      <w:bookmarkEnd w:id="1"/>
      <w:bookmarkEnd w:id="2"/>
    </w:p>
    <w:p w14:paraId="7D58A46C" w14:textId="77777777" w:rsidR="00143FF2" w:rsidRPr="003C0470" w:rsidRDefault="00143FF2" w:rsidP="00143FF2">
      <w:pPr>
        <w:pStyle w:val="ListParagraph"/>
        <w:numPr>
          <w:ilvl w:val="0"/>
          <w:numId w:val="7"/>
        </w:numPr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Student s</w:t>
      </w:r>
      <w:r w:rsidRPr="003C0470">
        <w:rPr>
          <w:rFonts w:ascii="Calibri" w:hAnsi="Calibri"/>
          <w:color w:val="000000" w:themeColor="text1"/>
          <w:sz w:val="24"/>
          <w:szCs w:val="20"/>
        </w:rPr>
        <w:t>uccess rates in provincial and national scholarships, competitions and awards.</w:t>
      </w:r>
    </w:p>
    <w:p w14:paraId="4CA8AB76" w14:textId="77777777" w:rsidR="00143FF2" w:rsidRPr="003C0470" w:rsidRDefault="00143FF2" w:rsidP="00143FF2">
      <w:pPr>
        <w:pStyle w:val="ListParagraph"/>
        <w:numPr>
          <w:ilvl w:val="0"/>
          <w:numId w:val="7"/>
        </w:numPr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3C0470">
        <w:rPr>
          <w:rFonts w:ascii="Calibri" w:hAnsi="Calibri"/>
          <w:color w:val="000000" w:themeColor="text1"/>
          <w:sz w:val="24"/>
          <w:szCs w:val="20"/>
        </w:rPr>
        <w:t>A</w:t>
      </w:r>
      <w:r>
        <w:rPr>
          <w:rFonts w:ascii="Calibri" w:hAnsi="Calibri"/>
          <w:color w:val="000000" w:themeColor="text1"/>
          <w:sz w:val="24"/>
          <w:szCs w:val="20"/>
        </w:rPr>
        <w:t xml:space="preserve">ppropriateness and effectiveness </w:t>
      </w:r>
      <w:r>
        <w:t xml:space="preserve">of </w:t>
      </w:r>
      <w:r w:rsidRPr="003C0470">
        <w:rPr>
          <w:rFonts w:ascii="Calibri" w:hAnsi="Calibri"/>
          <w:color w:val="000000" w:themeColor="text1"/>
          <w:sz w:val="24"/>
          <w:szCs w:val="20"/>
        </w:rPr>
        <w:t>initiatives in place to foster the professional development of students in the program including professional and transferable skills.</w:t>
      </w:r>
    </w:p>
    <w:p w14:paraId="7DC69AD1" w14:textId="77777777" w:rsidR="00143FF2" w:rsidRPr="007E1ED3" w:rsidRDefault="00143FF2" w:rsidP="00143FF2">
      <w:pPr>
        <w:keepNext/>
        <w:keepLines/>
        <w:spacing w:before="40" w:after="0"/>
        <w:ind w:firstLine="720"/>
        <w:outlineLvl w:val="2"/>
        <w:rPr>
          <w:rFonts w:eastAsiaTheme="majorEastAsia" w:cstheme="minorHAnsi"/>
          <w:b/>
          <w:color w:val="5E3C51"/>
          <w:sz w:val="28"/>
          <w:szCs w:val="28"/>
        </w:rPr>
      </w:pPr>
      <w:bookmarkStart w:id="3" w:name="_Toc528831330"/>
      <w:bookmarkStart w:id="4" w:name="_Toc5920956"/>
      <w:r w:rsidRPr="007E1ED3">
        <w:rPr>
          <w:rFonts w:eastAsiaTheme="majorEastAsia" w:cstheme="minorHAnsi"/>
          <w:b/>
          <w:color w:val="5E3C51"/>
          <w:sz w:val="28"/>
          <w:szCs w:val="28"/>
        </w:rPr>
        <w:t>Student Funding</w:t>
      </w:r>
      <w:bookmarkEnd w:id="3"/>
      <w:bookmarkEnd w:id="4"/>
    </w:p>
    <w:p w14:paraId="472E32AB" w14:textId="77777777" w:rsidR="00143FF2" w:rsidRDefault="00143FF2" w:rsidP="00143FF2">
      <w:pPr>
        <w:pStyle w:val="ListParagraph"/>
        <w:numPr>
          <w:ilvl w:val="0"/>
          <w:numId w:val="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Scholarships, bursaries and other funding opportunities available to students in the Degree Program.</w:t>
      </w:r>
    </w:p>
    <w:p w14:paraId="525AB5F1" w14:textId="77777777" w:rsidR="009E311E" w:rsidRPr="00414472" w:rsidRDefault="009E311E" w:rsidP="009E311E">
      <w:pPr>
        <w:pStyle w:val="Heading2nonumber"/>
        <w:ind w:left="720"/>
        <w:rPr>
          <w:sz w:val="24"/>
          <w:szCs w:val="24"/>
        </w:rPr>
      </w:pPr>
    </w:p>
    <w:p w14:paraId="7D02C6FF" w14:textId="77777777" w:rsidR="00171DA4" w:rsidRPr="00414472" w:rsidRDefault="00171DA4" w:rsidP="009E311E">
      <w:pPr>
        <w:pStyle w:val="Heading2nonumber"/>
        <w:ind w:left="720"/>
        <w:rPr>
          <w:color w:val="5E3C51"/>
          <w:sz w:val="28"/>
          <w:szCs w:val="28"/>
        </w:rPr>
      </w:pPr>
      <w:r w:rsidRPr="00414472">
        <w:rPr>
          <w:color w:val="5E3C51"/>
          <w:sz w:val="28"/>
          <w:szCs w:val="28"/>
        </w:rPr>
        <w:t>Quality Indicators</w:t>
      </w:r>
    </w:p>
    <w:p w14:paraId="6E992CC7" w14:textId="77777777" w:rsidR="00143FF2" w:rsidRDefault="00143FF2" w:rsidP="00143FF2">
      <w:pPr>
        <w:pStyle w:val="ListBullet"/>
      </w:pPr>
      <w:r w:rsidRPr="00FF11C6">
        <w:t xml:space="preserve">Assessment of </w:t>
      </w:r>
      <w:r>
        <w:t>Degree P</w:t>
      </w:r>
      <w:r w:rsidRPr="00FF11C6">
        <w:t xml:space="preserve">rogram against </w:t>
      </w:r>
      <w:r>
        <w:t xml:space="preserve">provincial, national and </w:t>
      </w:r>
      <w:r w:rsidRPr="00FF11C6">
        <w:t>international comparators</w:t>
      </w:r>
    </w:p>
    <w:p w14:paraId="0557D026" w14:textId="77777777" w:rsidR="00143FF2" w:rsidRDefault="00143FF2" w:rsidP="00143FF2">
      <w:pPr>
        <w:pStyle w:val="ListBullet"/>
      </w:pPr>
      <w:r w:rsidRPr="00FF11C6">
        <w:t>Quality of applicants and admitted students and enrollment</w:t>
      </w:r>
    </w:p>
    <w:p w14:paraId="14D8ED0B" w14:textId="77777777" w:rsidR="00143FF2" w:rsidRDefault="00143FF2" w:rsidP="00143FF2">
      <w:pPr>
        <w:pStyle w:val="ListBullet"/>
      </w:pPr>
      <w:r w:rsidRPr="00FF11C6">
        <w:t>Student completion rates and time to completion</w:t>
      </w:r>
    </w:p>
    <w:p w14:paraId="610A6B0D" w14:textId="77777777" w:rsidR="00143FF2" w:rsidRDefault="00143FF2" w:rsidP="00143FF2">
      <w:pPr>
        <w:pStyle w:val="ListBullet"/>
      </w:pPr>
      <w:r w:rsidRPr="00FF11C6">
        <w:t>Quality of the educational experience, teaching and graduate supervision</w:t>
      </w:r>
    </w:p>
    <w:p w14:paraId="67B9CA6E" w14:textId="77777777" w:rsidR="00143FF2" w:rsidRDefault="00143FF2" w:rsidP="00143FF2">
      <w:pPr>
        <w:pStyle w:val="ListBullet"/>
      </w:pPr>
      <w:r w:rsidRPr="00FF11C6">
        <w:t>Implications of any data (where available) concerning post-graduation employability</w:t>
      </w:r>
    </w:p>
    <w:p w14:paraId="5D97CFB3" w14:textId="77777777" w:rsidR="00143FF2" w:rsidRPr="00FF11C6" w:rsidRDefault="00143FF2" w:rsidP="00143FF2">
      <w:pPr>
        <w:pStyle w:val="ListBullet"/>
      </w:pPr>
      <w:r w:rsidRPr="00FF11C6">
        <w:t>Availability of student funding.</w:t>
      </w:r>
    </w:p>
    <w:p w14:paraId="2407FBE4" w14:textId="77777777" w:rsidR="00143FF2" w:rsidRPr="00FF11C6" w:rsidRDefault="00143FF2" w:rsidP="00143FF2">
      <w:pPr>
        <w:pStyle w:val="ListBullet"/>
      </w:pPr>
      <w:r w:rsidRPr="00FF11C6">
        <w:t>Provision of student support through orientation, advising/mentoring, student services</w:t>
      </w:r>
    </w:p>
    <w:p w14:paraId="615728F3" w14:textId="77777777" w:rsidR="00143FF2" w:rsidRDefault="00143FF2" w:rsidP="00143FF2">
      <w:pPr>
        <w:pStyle w:val="ListBullet"/>
      </w:pPr>
      <w:r>
        <w:t>Degree P</w:t>
      </w:r>
      <w:r w:rsidRPr="00FF11C6">
        <w:t>rogram</w:t>
      </w:r>
      <w:r>
        <w:t>(s)</w:t>
      </w:r>
      <w:r w:rsidRPr="00FF11C6">
        <w:t xml:space="preserve"> outreach and promotion.</w:t>
      </w:r>
    </w:p>
    <w:p w14:paraId="67CAEB49" w14:textId="77777777" w:rsidR="009E311E" w:rsidRDefault="009E311E" w:rsidP="009E311E">
      <w:pPr>
        <w:pStyle w:val="Heading2nonumber"/>
        <w:ind w:left="720"/>
      </w:pPr>
    </w:p>
    <w:p w14:paraId="6EB136C5" w14:textId="77777777" w:rsidR="00171DA4" w:rsidRPr="00414472" w:rsidRDefault="00171DA4" w:rsidP="009E311E">
      <w:pPr>
        <w:pStyle w:val="Heading2nonumber"/>
        <w:ind w:left="720"/>
        <w:rPr>
          <w:color w:val="5E3C51"/>
          <w:sz w:val="28"/>
          <w:szCs w:val="28"/>
        </w:rPr>
      </w:pPr>
      <w:r w:rsidRPr="00414472">
        <w:rPr>
          <w:color w:val="5E3C51"/>
          <w:sz w:val="28"/>
          <w:szCs w:val="28"/>
        </w:rPr>
        <w:t>Quality Enhancement</w:t>
      </w:r>
    </w:p>
    <w:p w14:paraId="1F8F08F2" w14:textId="77777777" w:rsidR="00143FF2" w:rsidRDefault="00143FF2" w:rsidP="00143FF2">
      <w:pPr>
        <w:pStyle w:val="ListBullet"/>
      </w:pPr>
      <w:r w:rsidRPr="00FF11C6">
        <w:t xml:space="preserve">Initiatives taken to enhance the quality of the </w:t>
      </w:r>
      <w:r>
        <w:t>Degree P</w:t>
      </w:r>
      <w:r w:rsidRPr="00FF11C6">
        <w:t>rogram</w:t>
      </w:r>
      <w:r>
        <w:t>(s)</w:t>
      </w:r>
      <w:r w:rsidRPr="00FF11C6">
        <w:t xml:space="preserve"> and the associated learning and teaching environment</w:t>
      </w:r>
    </w:p>
    <w:p w14:paraId="4D56FC9D" w14:textId="77777777" w:rsidR="00143FF2" w:rsidRDefault="00143FF2" w:rsidP="00143FF2">
      <w:pPr>
        <w:pStyle w:val="ListBullet"/>
      </w:pPr>
      <w:r w:rsidRPr="00FF11C6">
        <w:t xml:space="preserve">Extent to which initiatives have been undertaken to enhance the </w:t>
      </w:r>
      <w:r>
        <w:t>Degree P</w:t>
      </w:r>
      <w:r w:rsidRPr="00FF11C6">
        <w:t>rogram’s accessibility (i.e., for students requiring physical or mental health accommodations) and diversity</w:t>
      </w:r>
    </w:p>
    <w:p w14:paraId="1D25DE91" w14:textId="77777777" w:rsidR="005C5A18" w:rsidRDefault="005C5A18">
      <w:pPr>
        <w:tabs>
          <w:tab w:val="clear" w:pos="432"/>
        </w:tabs>
        <w:spacing w:after="160" w:line="259" w:lineRule="auto"/>
        <w:rPr>
          <w:color w:val="000000" w:themeColor="text1"/>
        </w:rPr>
      </w:pPr>
      <w:r>
        <w:br w:type="page"/>
      </w:r>
    </w:p>
    <w:p w14:paraId="50D817BF" w14:textId="77777777" w:rsidR="009E311E" w:rsidRPr="00637274" w:rsidRDefault="009E311E" w:rsidP="009E311E">
      <w:pPr>
        <w:pStyle w:val="Heading2"/>
      </w:pPr>
      <w:bookmarkStart w:id="5" w:name="_Toc5920959"/>
      <w:r w:rsidRPr="00637274">
        <w:lastRenderedPageBreak/>
        <w:t>FACULTY</w:t>
      </w:r>
      <w:bookmarkEnd w:id="5"/>
    </w:p>
    <w:p w14:paraId="0D13E7A3" w14:textId="77777777" w:rsidR="009E311E" w:rsidRDefault="009E311E" w:rsidP="009E311E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4FAA053F" w14:textId="77777777" w:rsidR="009E311E" w:rsidRDefault="009E311E" w:rsidP="009E311E">
      <w:pPr>
        <w:spacing w:after="0"/>
        <w:ind w:left="720"/>
        <w:contextualSpacing/>
        <w:rPr>
          <w:color w:val="000000" w:themeColor="text1"/>
        </w:rPr>
      </w:pPr>
    </w:p>
    <w:p w14:paraId="48982218" w14:textId="0998D144" w:rsidR="009E311E" w:rsidRDefault="009E311E" w:rsidP="009E311E">
      <w:pPr>
        <w:pStyle w:val="ListParagraph"/>
        <w:numPr>
          <w:ilvl w:val="0"/>
          <w:numId w:val="1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 xml:space="preserve">Strengths and weaknesses of the </w:t>
      </w:r>
      <w:r w:rsidR="00223440">
        <w:rPr>
          <w:rFonts w:ascii="Calibri" w:hAnsi="Calibri"/>
          <w:color w:val="000000" w:themeColor="text1"/>
          <w:sz w:val="24"/>
          <w:szCs w:val="20"/>
        </w:rPr>
        <w:t xml:space="preserve">collective </w:t>
      </w:r>
      <w:r>
        <w:rPr>
          <w:rFonts w:ascii="Calibri" w:hAnsi="Calibri"/>
          <w:color w:val="000000" w:themeColor="text1"/>
          <w:sz w:val="24"/>
          <w:szCs w:val="20"/>
        </w:rPr>
        <w:t>f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aculty </w:t>
      </w:r>
      <w:r>
        <w:rPr>
          <w:rFonts w:ascii="Calibri" w:hAnsi="Calibri"/>
          <w:color w:val="000000" w:themeColor="text1"/>
          <w:sz w:val="24"/>
          <w:szCs w:val="20"/>
        </w:rPr>
        <w:t>complement</w:t>
      </w:r>
    </w:p>
    <w:p w14:paraId="0F60D541" w14:textId="77777777" w:rsidR="009E311E" w:rsidRDefault="009E311E" w:rsidP="009E311E">
      <w:pPr>
        <w:pStyle w:val="ListParagraph"/>
        <w:numPr>
          <w:ilvl w:val="0"/>
          <w:numId w:val="1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Appropriateness and effectiveness of the f</w:t>
      </w:r>
      <w:r w:rsidRPr="00277519">
        <w:rPr>
          <w:rFonts w:ascii="Calibri" w:hAnsi="Calibri"/>
          <w:color w:val="000000" w:themeColor="text1"/>
          <w:sz w:val="24"/>
          <w:szCs w:val="20"/>
        </w:rPr>
        <w:t>aculty succession plan</w:t>
      </w:r>
      <w:r>
        <w:rPr>
          <w:rFonts w:ascii="Calibri" w:hAnsi="Calibri"/>
          <w:color w:val="000000" w:themeColor="text1"/>
          <w:sz w:val="24"/>
          <w:szCs w:val="20"/>
        </w:rPr>
        <w:t>.</w:t>
      </w:r>
    </w:p>
    <w:p w14:paraId="10E1CC9F" w14:textId="77777777" w:rsidR="009E311E" w:rsidRPr="00B92EE8" w:rsidRDefault="009E311E" w:rsidP="009E311E">
      <w:pPr>
        <w:pStyle w:val="ListParagraph"/>
        <w:numPr>
          <w:ilvl w:val="0"/>
          <w:numId w:val="1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Initiatives to s</w:t>
      </w:r>
      <w:r w:rsidRPr="00B92EE8">
        <w:rPr>
          <w:rFonts w:ascii="Calibri" w:hAnsi="Calibri"/>
          <w:color w:val="000000" w:themeColor="text1"/>
          <w:sz w:val="24"/>
          <w:szCs w:val="20"/>
        </w:rPr>
        <w:t>upport for faculty development</w:t>
      </w:r>
    </w:p>
    <w:p w14:paraId="4173B778" w14:textId="77777777" w:rsidR="009E311E" w:rsidRPr="00FD4761" w:rsidRDefault="009E311E" w:rsidP="009E311E">
      <w:pPr>
        <w:spacing w:after="0"/>
        <w:ind w:left="720"/>
        <w:contextualSpacing/>
        <w:rPr>
          <w:color w:val="000000" w:themeColor="text1"/>
        </w:rPr>
      </w:pPr>
    </w:p>
    <w:p w14:paraId="0F5249EB" w14:textId="77777777" w:rsidR="009E311E" w:rsidRPr="00821AED" w:rsidRDefault="009E311E" w:rsidP="009E311E">
      <w:pPr>
        <w:pStyle w:val="Heading2"/>
      </w:pPr>
      <w:bookmarkStart w:id="6" w:name="_Toc5920960"/>
      <w:r>
        <w:t>RESEARCH</w:t>
      </w:r>
      <w:bookmarkEnd w:id="6"/>
    </w:p>
    <w:p w14:paraId="62EA6F3F" w14:textId="77777777" w:rsidR="009E311E" w:rsidRDefault="009E311E" w:rsidP="009E311E">
      <w:pPr>
        <w:spacing w:after="0"/>
        <w:ind w:left="720"/>
        <w:rPr>
          <w:color w:val="000000" w:themeColor="text1"/>
        </w:rPr>
      </w:pPr>
      <w:r w:rsidRPr="00572985">
        <w:rPr>
          <w:color w:val="000000" w:themeColor="text1"/>
        </w:rPr>
        <w:t>_______________________________________________________________________</w:t>
      </w:r>
    </w:p>
    <w:p w14:paraId="56BAAA8A" w14:textId="77777777" w:rsidR="009E311E" w:rsidRPr="00572985" w:rsidRDefault="009E311E" w:rsidP="009E311E">
      <w:pPr>
        <w:spacing w:after="0"/>
        <w:rPr>
          <w:color w:val="000000" w:themeColor="text1"/>
        </w:rPr>
      </w:pPr>
    </w:p>
    <w:p w14:paraId="522D4420" w14:textId="77777777" w:rsidR="009E311E" w:rsidRPr="00572985" w:rsidRDefault="009E311E" w:rsidP="009E311E">
      <w:pPr>
        <w:numPr>
          <w:ilvl w:val="0"/>
          <w:numId w:val="12"/>
        </w:numPr>
        <w:tabs>
          <w:tab w:val="clear" w:pos="432"/>
        </w:tabs>
        <w:spacing w:after="0"/>
        <w:ind w:left="1080"/>
        <w:contextualSpacing/>
        <w:rPr>
          <w:color w:val="000000" w:themeColor="text1"/>
        </w:rPr>
      </w:pPr>
      <w:r w:rsidRPr="00572985">
        <w:rPr>
          <w:color w:val="000000" w:themeColor="text1"/>
        </w:rPr>
        <w:t>Scope, quality and relevance of faculty research activities</w:t>
      </w:r>
    </w:p>
    <w:p w14:paraId="2D9B7138" w14:textId="77777777" w:rsidR="009E311E" w:rsidRPr="00572985" w:rsidRDefault="009E311E" w:rsidP="009E311E">
      <w:pPr>
        <w:numPr>
          <w:ilvl w:val="0"/>
          <w:numId w:val="12"/>
        </w:numPr>
        <w:tabs>
          <w:tab w:val="clear" w:pos="432"/>
        </w:tabs>
        <w:spacing w:after="0"/>
        <w:ind w:left="1080"/>
        <w:contextualSpacing/>
        <w:rPr>
          <w:color w:val="000000" w:themeColor="text1"/>
        </w:rPr>
      </w:pPr>
      <w:r w:rsidRPr="00572985">
        <w:rPr>
          <w:color w:val="000000" w:themeColor="text1"/>
        </w:rPr>
        <w:t>Appropriateness of the level of activity relative to provincial, national and international comparators</w:t>
      </w:r>
    </w:p>
    <w:p w14:paraId="3F5332E8" w14:textId="77777777" w:rsidR="00171DA4" w:rsidRDefault="009E311E" w:rsidP="009E311E">
      <w:pPr>
        <w:numPr>
          <w:ilvl w:val="0"/>
          <w:numId w:val="12"/>
        </w:numPr>
        <w:tabs>
          <w:tab w:val="clear" w:pos="432"/>
        </w:tabs>
        <w:spacing w:after="0"/>
        <w:ind w:left="1080"/>
        <w:contextualSpacing/>
        <w:rPr>
          <w:color w:val="000000" w:themeColor="text1"/>
        </w:rPr>
      </w:pPr>
      <w:r w:rsidRPr="00572985">
        <w:rPr>
          <w:color w:val="000000" w:themeColor="text1"/>
        </w:rPr>
        <w:t>Appropriateness of research activities for the undergraduate and graduate students in the degree program(s).</w:t>
      </w:r>
    </w:p>
    <w:p w14:paraId="75D4C5A5" w14:textId="77777777" w:rsidR="009E311E" w:rsidRDefault="009E311E" w:rsidP="009E311E">
      <w:pPr>
        <w:tabs>
          <w:tab w:val="clear" w:pos="432"/>
        </w:tabs>
        <w:spacing w:after="0"/>
        <w:contextualSpacing/>
        <w:rPr>
          <w:color w:val="000000" w:themeColor="text1"/>
        </w:rPr>
      </w:pPr>
    </w:p>
    <w:p w14:paraId="7EAF4333" w14:textId="77777777" w:rsidR="009E311E" w:rsidRPr="00821AED" w:rsidRDefault="009E311E" w:rsidP="009E311E">
      <w:pPr>
        <w:pStyle w:val="Heading2"/>
      </w:pPr>
      <w:bookmarkStart w:id="7" w:name="_Toc5920961"/>
      <w:r>
        <w:t>INTERNAL AND EXTERNAL RELATIONSHIPS</w:t>
      </w:r>
      <w:bookmarkEnd w:id="7"/>
    </w:p>
    <w:p w14:paraId="24B1E9E6" w14:textId="77777777" w:rsidR="009E311E" w:rsidRDefault="009E311E" w:rsidP="009E311E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5866E575" w14:textId="77777777" w:rsidR="009E311E" w:rsidRDefault="009E311E" w:rsidP="009E311E">
      <w:pPr>
        <w:spacing w:after="0"/>
        <w:contextualSpacing/>
      </w:pPr>
    </w:p>
    <w:p w14:paraId="7E7DAF96" w14:textId="77777777" w:rsidR="009E311E" w:rsidRDefault="009E311E" w:rsidP="009E311E">
      <w:pPr>
        <w:pStyle w:val="ListParagraph"/>
        <w:numPr>
          <w:ilvl w:val="0"/>
          <w:numId w:val="14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Scope and nature of relationships with related </w:t>
      </w:r>
      <w:r>
        <w:rPr>
          <w:rFonts w:ascii="Calibri" w:hAnsi="Calibri"/>
          <w:color w:val="000000" w:themeColor="text1"/>
          <w:sz w:val="24"/>
          <w:szCs w:val="20"/>
        </w:rPr>
        <w:t>A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cademic </w:t>
      </w:r>
      <w:r>
        <w:rPr>
          <w:rFonts w:ascii="Calibri" w:hAnsi="Calibri"/>
          <w:color w:val="000000" w:themeColor="text1"/>
          <w:sz w:val="24"/>
          <w:szCs w:val="20"/>
        </w:rPr>
        <w:t>Administrative Units and/or Degree P</w:t>
      </w:r>
      <w:r w:rsidRPr="00FF11C6">
        <w:rPr>
          <w:rFonts w:ascii="Calibri" w:hAnsi="Calibri"/>
          <w:color w:val="000000" w:themeColor="text1"/>
          <w:sz w:val="24"/>
          <w:szCs w:val="20"/>
        </w:rPr>
        <w:t>rograms</w:t>
      </w:r>
    </w:p>
    <w:p w14:paraId="36C617E3" w14:textId="77777777" w:rsidR="009E311E" w:rsidRDefault="009E311E" w:rsidP="009E311E">
      <w:pPr>
        <w:pStyle w:val="ListParagraph"/>
        <w:numPr>
          <w:ilvl w:val="0"/>
          <w:numId w:val="14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Extent to which the </w:t>
      </w:r>
      <w:r w:rsidRPr="00646671">
        <w:rPr>
          <w:rFonts w:ascii="Calibri" w:hAnsi="Calibri"/>
          <w:color w:val="000000" w:themeColor="text1"/>
          <w:sz w:val="24"/>
          <w:szCs w:val="20"/>
        </w:rPr>
        <w:t>Academic Administrative Unit</w:t>
      </w:r>
      <w:r>
        <w:rPr>
          <w:rFonts w:ascii="Calibri" w:hAnsi="Calibri"/>
          <w:color w:val="000000" w:themeColor="text1"/>
          <w:sz w:val="24"/>
          <w:szCs w:val="20"/>
        </w:rPr>
        <w:t xml:space="preserve"> has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 developed or sustained fruitful partnerships with other universities and organizations in order to foster research, creative professional ac</w:t>
      </w:r>
      <w:r>
        <w:rPr>
          <w:rFonts w:ascii="Calibri" w:hAnsi="Calibri"/>
          <w:color w:val="000000" w:themeColor="text1"/>
          <w:sz w:val="24"/>
          <w:szCs w:val="20"/>
        </w:rPr>
        <w:t>tivities and to deliver Degree P</w:t>
      </w:r>
      <w:r w:rsidRPr="00FF11C6">
        <w:rPr>
          <w:rFonts w:ascii="Calibri" w:hAnsi="Calibri"/>
          <w:color w:val="000000" w:themeColor="text1"/>
          <w:sz w:val="24"/>
          <w:szCs w:val="20"/>
        </w:rPr>
        <w:t>rograms</w:t>
      </w:r>
    </w:p>
    <w:p w14:paraId="688F25D2" w14:textId="77777777" w:rsidR="009E311E" w:rsidRDefault="009E311E" w:rsidP="009E311E">
      <w:pPr>
        <w:pStyle w:val="ListParagraph"/>
        <w:numPr>
          <w:ilvl w:val="0"/>
          <w:numId w:val="14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Scope and nature of the </w:t>
      </w:r>
      <w:r>
        <w:rPr>
          <w:rFonts w:ascii="Calibri" w:hAnsi="Calibri"/>
          <w:color w:val="000000" w:themeColor="text1"/>
          <w:sz w:val="24"/>
          <w:szCs w:val="20"/>
        </w:rPr>
        <w:t>Academic Administrative U</w:t>
      </w:r>
      <w:r w:rsidRPr="00FF11C6">
        <w:rPr>
          <w:rFonts w:ascii="Calibri" w:hAnsi="Calibri"/>
          <w:color w:val="000000" w:themeColor="text1"/>
          <w:sz w:val="24"/>
          <w:szCs w:val="20"/>
        </w:rPr>
        <w:t>nit</w:t>
      </w:r>
      <w:r>
        <w:rPr>
          <w:rFonts w:ascii="Calibri" w:hAnsi="Calibri"/>
          <w:color w:val="000000" w:themeColor="text1"/>
          <w:sz w:val="24"/>
          <w:szCs w:val="20"/>
        </w:rPr>
        <w:t xml:space="preserve"> and Degree program</w:t>
      </w:r>
      <w:r w:rsidRPr="00FF11C6">
        <w:rPr>
          <w:rFonts w:ascii="Calibri" w:hAnsi="Calibri"/>
          <w:color w:val="000000" w:themeColor="text1"/>
          <w:sz w:val="24"/>
          <w:szCs w:val="20"/>
        </w:rPr>
        <w:t>s</w:t>
      </w:r>
      <w:r>
        <w:rPr>
          <w:rFonts w:ascii="Calibri" w:hAnsi="Calibri"/>
          <w:color w:val="000000" w:themeColor="text1"/>
          <w:sz w:val="24"/>
          <w:szCs w:val="20"/>
        </w:rPr>
        <w:t>’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 relationship with external government </w:t>
      </w:r>
      <w:r>
        <w:rPr>
          <w:rFonts w:ascii="Calibri" w:hAnsi="Calibri"/>
          <w:color w:val="000000" w:themeColor="text1"/>
          <w:sz w:val="24"/>
          <w:szCs w:val="20"/>
        </w:rPr>
        <w:t xml:space="preserve">and </w:t>
      </w:r>
      <w:r w:rsidRPr="00FF11C6">
        <w:rPr>
          <w:rFonts w:ascii="Calibri" w:hAnsi="Calibri"/>
          <w:color w:val="000000" w:themeColor="text1"/>
          <w:sz w:val="24"/>
          <w:szCs w:val="20"/>
        </w:rPr>
        <w:t>academic and professional organizations</w:t>
      </w:r>
    </w:p>
    <w:p w14:paraId="56AAD8A2" w14:textId="77777777" w:rsidR="00171DA4" w:rsidRDefault="009E311E" w:rsidP="009E311E">
      <w:pPr>
        <w:pStyle w:val="ListParagraph"/>
        <w:numPr>
          <w:ilvl w:val="0"/>
          <w:numId w:val="14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Social impact of the </w:t>
      </w:r>
      <w:r>
        <w:rPr>
          <w:rFonts w:ascii="Calibri" w:hAnsi="Calibri"/>
          <w:color w:val="000000" w:themeColor="text1"/>
          <w:sz w:val="24"/>
          <w:szCs w:val="20"/>
        </w:rPr>
        <w:t>Academic Administrative U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nit </w:t>
      </w:r>
      <w:r>
        <w:rPr>
          <w:rFonts w:ascii="Calibri" w:hAnsi="Calibri"/>
          <w:color w:val="000000" w:themeColor="text1"/>
          <w:sz w:val="24"/>
          <w:szCs w:val="20"/>
        </w:rPr>
        <w:t xml:space="preserve">and Degree Program(s) </w:t>
      </w:r>
      <w:r w:rsidRPr="00FF11C6">
        <w:rPr>
          <w:rFonts w:ascii="Calibri" w:hAnsi="Calibri"/>
          <w:color w:val="000000" w:themeColor="text1"/>
          <w:sz w:val="24"/>
          <w:szCs w:val="20"/>
        </w:rPr>
        <w:t>in terms of outreach and impact locally and nationally</w:t>
      </w:r>
    </w:p>
    <w:p w14:paraId="7345958A" w14:textId="77777777" w:rsidR="009E311E" w:rsidRPr="009E311E" w:rsidRDefault="009E311E" w:rsidP="009E311E">
      <w:pPr>
        <w:pStyle w:val="ListParagraph"/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</w:p>
    <w:p w14:paraId="4F86D567" w14:textId="77777777" w:rsidR="009E311E" w:rsidRPr="002E3E41" w:rsidRDefault="009E311E" w:rsidP="009E311E">
      <w:pPr>
        <w:pStyle w:val="Heading2"/>
      </w:pPr>
      <w:bookmarkStart w:id="8" w:name="_Toc5920962"/>
      <w:r>
        <w:t>ORGANIZATIONAL AND FINANCIAL STRUCTURE</w:t>
      </w:r>
      <w:bookmarkEnd w:id="8"/>
    </w:p>
    <w:p w14:paraId="02B5BD71" w14:textId="77777777" w:rsidR="009E311E" w:rsidRDefault="009E311E" w:rsidP="009E311E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1131568B" w14:textId="77777777" w:rsidR="009E311E" w:rsidRDefault="009E311E" w:rsidP="009E311E">
      <w:pPr>
        <w:spacing w:after="0"/>
        <w:ind w:left="720"/>
        <w:contextualSpacing/>
        <w:rPr>
          <w:color w:val="000000" w:themeColor="text1"/>
        </w:rPr>
      </w:pPr>
    </w:p>
    <w:p w14:paraId="2CD1D8B5" w14:textId="77777777" w:rsidR="009E311E" w:rsidRPr="005675BB" w:rsidRDefault="009E311E" w:rsidP="009E311E">
      <w:pPr>
        <w:pStyle w:val="ListParagraph"/>
        <w:numPr>
          <w:ilvl w:val="0"/>
          <w:numId w:val="15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The appropriateness and effectiveness of the </w:t>
      </w:r>
      <w:r>
        <w:rPr>
          <w:rFonts w:ascii="Calibri" w:hAnsi="Calibri"/>
          <w:color w:val="000000" w:themeColor="text1"/>
          <w:sz w:val="24"/>
          <w:szCs w:val="20"/>
        </w:rPr>
        <w:t xml:space="preserve">Academic Administrative Unit’s 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organizational and financial structure, and its use of existing human, physical and financial resources in delivering its </w:t>
      </w:r>
      <w:r>
        <w:rPr>
          <w:rFonts w:ascii="Calibri" w:hAnsi="Calibri"/>
          <w:color w:val="000000" w:themeColor="text1"/>
          <w:sz w:val="24"/>
          <w:szCs w:val="20"/>
        </w:rPr>
        <w:t xml:space="preserve">Degree </w:t>
      </w:r>
      <w:r w:rsidRPr="00FF11C6">
        <w:rPr>
          <w:rFonts w:ascii="Calibri" w:hAnsi="Calibri"/>
          <w:color w:val="000000" w:themeColor="text1"/>
          <w:sz w:val="24"/>
          <w:szCs w:val="20"/>
        </w:rPr>
        <w:t>program(s).</w:t>
      </w:r>
      <w:r>
        <w:rPr>
          <w:rFonts w:ascii="Calibri" w:hAnsi="Calibri"/>
          <w:color w:val="000000" w:themeColor="text1"/>
          <w:sz w:val="24"/>
          <w:szCs w:val="20"/>
        </w:rPr>
        <w:t xml:space="preserve"> </w:t>
      </w:r>
      <w:r w:rsidRPr="005675BB">
        <w:rPr>
          <w:rFonts w:ascii="Calibri" w:hAnsi="Calibri"/>
          <w:color w:val="000000" w:themeColor="text1"/>
          <w:sz w:val="24"/>
          <w:szCs w:val="20"/>
        </w:rPr>
        <w:t>In making this assessment, reviewers must recognize the institution’s autonomy in determining priorities for funding, space, and faculty allocation.</w:t>
      </w:r>
    </w:p>
    <w:p w14:paraId="097369CE" w14:textId="77777777" w:rsidR="009E311E" w:rsidRDefault="009E311E" w:rsidP="009E311E">
      <w:pPr>
        <w:pStyle w:val="ListParagraph"/>
        <w:numPr>
          <w:ilvl w:val="0"/>
          <w:numId w:val="15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>Opportunities for new revenue generation</w:t>
      </w:r>
      <w:r>
        <w:rPr>
          <w:rFonts w:ascii="Calibri" w:hAnsi="Calibri"/>
          <w:color w:val="000000" w:themeColor="text1"/>
          <w:sz w:val="24"/>
          <w:szCs w:val="20"/>
        </w:rPr>
        <w:t>.</w:t>
      </w:r>
    </w:p>
    <w:p w14:paraId="2BAEB358" w14:textId="77777777" w:rsidR="005C5A18" w:rsidRDefault="005C5A18">
      <w:pPr>
        <w:tabs>
          <w:tab w:val="clear" w:pos="432"/>
        </w:tabs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822F096" w14:textId="77777777" w:rsidR="009E311E" w:rsidRPr="00B92EE8" w:rsidRDefault="009E311E" w:rsidP="009E311E">
      <w:pPr>
        <w:pStyle w:val="Heading2"/>
      </w:pPr>
      <w:bookmarkStart w:id="9" w:name="_Toc528831334"/>
      <w:bookmarkStart w:id="10" w:name="_Toc5920963"/>
      <w:r w:rsidRPr="00B92EE8">
        <w:lastRenderedPageBreak/>
        <w:t>RESOURCES AND INFRASTRUCTURE</w:t>
      </w:r>
      <w:bookmarkEnd w:id="9"/>
      <w:bookmarkEnd w:id="10"/>
    </w:p>
    <w:p w14:paraId="1F749E7C" w14:textId="77777777" w:rsidR="009E311E" w:rsidRDefault="009E311E" w:rsidP="009E311E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57F0B56A" w14:textId="77777777" w:rsidR="009E311E" w:rsidRPr="00B92EE8" w:rsidRDefault="009E311E" w:rsidP="009E311E">
      <w:pPr>
        <w:spacing w:after="0"/>
        <w:rPr>
          <w:color w:val="000000" w:themeColor="text1"/>
        </w:rPr>
      </w:pPr>
    </w:p>
    <w:p w14:paraId="486C9074" w14:textId="77777777" w:rsidR="009E311E" w:rsidRDefault="009E311E" w:rsidP="009E311E">
      <w:pPr>
        <w:pStyle w:val="ListParagraph"/>
        <w:numPr>
          <w:ilvl w:val="0"/>
          <w:numId w:val="15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>The appropriateness with which resource allocation, including space and infrastructure support, has been managed</w:t>
      </w:r>
      <w:r>
        <w:rPr>
          <w:rFonts w:ascii="Calibri" w:hAnsi="Calibri"/>
          <w:color w:val="000000" w:themeColor="text1"/>
          <w:sz w:val="24"/>
          <w:szCs w:val="20"/>
        </w:rPr>
        <w:t>.</w:t>
      </w:r>
    </w:p>
    <w:p w14:paraId="07EE9008" w14:textId="77777777" w:rsidR="009E311E" w:rsidRDefault="009E311E" w:rsidP="009E311E">
      <w:pPr>
        <w:pStyle w:val="ListParagraph"/>
        <w:numPr>
          <w:ilvl w:val="0"/>
          <w:numId w:val="15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Appropriateness of Academic Support S</w:t>
      </w:r>
      <w:r w:rsidRPr="0059745E">
        <w:rPr>
          <w:rFonts w:ascii="Calibri" w:hAnsi="Calibri"/>
          <w:color w:val="000000" w:themeColor="text1"/>
          <w:sz w:val="24"/>
          <w:szCs w:val="20"/>
        </w:rPr>
        <w:t>ervices</w:t>
      </w:r>
      <w:r>
        <w:rPr>
          <w:rFonts w:ascii="Calibri" w:hAnsi="Calibri"/>
          <w:color w:val="000000" w:themeColor="text1"/>
          <w:sz w:val="24"/>
          <w:szCs w:val="20"/>
        </w:rPr>
        <w:t xml:space="preserve"> available that </w:t>
      </w:r>
      <w:r w:rsidRPr="0059745E">
        <w:rPr>
          <w:rFonts w:ascii="Calibri" w:hAnsi="Calibri"/>
          <w:color w:val="000000" w:themeColor="text1"/>
          <w:sz w:val="24"/>
          <w:szCs w:val="20"/>
        </w:rPr>
        <w:t xml:space="preserve">contribute to the academic quality of each </w:t>
      </w:r>
      <w:r>
        <w:rPr>
          <w:rFonts w:ascii="Calibri" w:hAnsi="Calibri"/>
          <w:color w:val="000000" w:themeColor="text1"/>
          <w:sz w:val="24"/>
          <w:szCs w:val="20"/>
        </w:rPr>
        <w:t>Degree P</w:t>
      </w:r>
      <w:r w:rsidRPr="0059745E">
        <w:rPr>
          <w:rFonts w:ascii="Calibri" w:hAnsi="Calibri"/>
          <w:color w:val="000000" w:themeColor="text1"/>
          <w:sz w:val="24"/>
          <w:szCs w:val="20"/>
        </w:rPr>
        <w:t>rogram under review.</w:t>
      </w:r>
    </w:p>
    <w:p w14:paraId="661826DF" w14:textId="77777777" w:rsidR="009E311E" w:rsidRPr="0059745E" w:rsidRDefault="009E311E" w:rsidP="009E311E">
      <w:pPr>
        <w:pStyle w:val="ListParagraph"/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</w:p>
    <w:p w14:paraId="47981A0B" w14:textId="77777777" w:rsidR="009E311E" w:rsidRPr="00A6289F" w:rsidRDefault="009E311E" w:rsidP="009E311E">
      <w:pPr>
        <w:pStyle w:val="Heading2"/>
        <w:rPr>
          <w:lang w:eastAsia="en-CA"/>
        </w:rPr>
      </w:pPr>
      <w:bookmarkStart w:id="11" w:name="_Toc5920964"/>
      <w:r>
        <w:rPr>
          <w:lang w:eastAsia="en-CA"/>
        </w:rPr>
        <w:t>LONG-RANGE PLANNING CHALLENGES</w:t>
      </w:r>
      <w:bookmarkEnd w:id="11"/>
    </w:p>
    <w:p w14:paraId="312BFA74" w14:textId="77777777" w:rsidR="009E311E" w:rsidRPr="00C04261" w:rsidRDefault="009E311E" w:rsidP="009E311E">
      <w:pPr>
        <w:pStyle w:val="NoSpacing"/>
        <w:ind w:left="720"/>
        <w:rPr>
          <w:color w:val="005244"/>
        </w:rPr>
      </w:pPr>
      <w:r w:rsidRPr="00C04261">
        <w:rPr>
          <w:color w:val="005244"/>
        </w:rPr>
        <w:t>______________________________________________________________________________</w:t>
      </w:r>
    </w:p>
    <w:p w14:paraId="7F34018A" w14:textId="77777777" w:rsidR="009E311E" w:rsidRPr="00C04261" w:rsidRDefault="009E311E" w:rsidP="009E311E">
      <w:pPr>
        <w:spacing w:after="0"/>
        <w:ind w:left="720" w:hanging="360"/>
        <w:contextualSpacing/>
        <w:rPr>
          <w:color w:val="005244"/>
          <w:lang w:eastAsia="en-CA"/>
        </w:rPr>
      </w:pPr>
    </w:p>
    <w:p w14:paraId="092BFD54" w14:textId="77777777" w:rsidR="009E311E" w:rsidRPr="001D2D9D" w:rsidRDefault="009E311E" w:rsidP="009E311E">
      <w:pPr>
        <w:pStyle w:val="ListParagraph"/>
        <w:numPr>
          <w:ilvl w:val="0"/>
          <w:numId w:val="17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  <w:lang w:eastAsia="en-CA"/>
        </w:rPr>
      </w:pP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Consistency </w:t>
      </w:r>
      <w:r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of the Degree Program(s) long-range plans with </w:t>
      </w: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the University’s </w:t>
      </w:r>
      <w:r>
        <w:rPr>
          <w:rFonts w:ascii="Calibri" w:hAnsi="Calibri"/>
          <w:color w:val="000000" w:themeColor="text1"/>
          <w:sz w:val="24"/>
          <w:szCs w:val="20"/>
          <w:lang w:eastAsia="en-CA"/>
        </w:rPr>
        <w:t>Strategic Roadmap, Academic Action P</w:t>
      </w: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>lan</w:t>
      </w:r>
      <w:r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, and the Strategic Research Action Plan. </w:t>
      </w:r>
    </w:p>
    <w:p w14:paraId="77A22C18" w14:textId="77777777" w:rsidR="009E311E" w:rsidRPr="003D4EAA" w:rsidRDefault="009E311E" w:rsidP="009E311E">
      <w:pPr>
        <w:spacing w:after="0"/>
        <w:ind w:left="720"/>
        <w:contextualSpacing/>
        <w:rPr>
          <w:color w:val="000000" w:themeColor="text1"/>
          <w:lang w:eastAsia="en-CA"/>
        </w:rPr>
      </w:pPr>
    </w:p>
    <w:p w14:paraId="238297D8" w14:textId="77777777" w:rsidR="009E311E" w:rsidRPr="001D2D9D" w:rsidRDefault="009E311E" w:rsidP="009E311E">
      <w:pPr>
        <w:pStyle w:val="ListParagraph"/>
        <w:numPr>
          <w:ilvl w:val="0"/>
          <w:numId w:val="17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  <w:lang w:eastAsia="en-CA"/>
        </w:rPr>
      </w:pP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>Appropriateness of:</w:t>
      </w:r>
    </w:p>
    <w:p w14:paraId="64080E83" w14:textId="77777777" w:rsidR="009E311E" w:rsidRPr="003D4EAA" w:rsidRDefault="009E311E" w:rsidP="009E311E">
      <w:pPr>
        <w:pStyle w:val="ListParagraph"/>
        <w:numPr>
          <w:ilvl w:val="0"/>
          <w:numId w:val="16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>
        <w:rPr>
          <w:rFonts w:ascii="Calibri" w:hAnsi="Calibri"/>
          <w:color w:val="000000" w:themeColor="text1"/>
          <w:sz w:val="24"/>
          <w:szCs w:val="24"/>
          <w:lang w:eastAsia="en-CA"/>
        </w:rPr>
        <w:t>Faculty c</w:t>
      </w: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 xml:space="preserve">omplement </w:t>
      </w:r>
      <w:r>
        <w:rPr>
          <w:rFonts w:ascii="Calibri" w:hAnsi="Calibri"/>
          <w:color w:val="000000" w:themeColor="text1"/>
          <w:sz w:val="24"/>
          <w:szCs w:val="24"/>
          <w:lang w:eastAsia="en-CA"/>
        </w:rPr>
        <w:t xml:space="preserve">and succession </w:t>
      </w: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plan, including balance of tenure-stream and non-tenure stream faculty</w:t>
      </w:r>
    </w:p>
    <w:p w14:paraId="242197A6" w14:textId="77777777" w:rsidR="009E311E" w:rsidRPr="003D4EAA" w:rsidRDefault="009E311E" w:rsidP="009E311E">
      <w:pPr>
        <w:pStyle w:val="ListParagraph"/>
        <w:numPr>
          <w:ilvl w:val="0"/>
          <w:numId w:val="16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Enrolment strategy</w:t>
      </w:r>
    </w:p>
    <w:p w14:paraId="37C38FE6" w14:textId="77777777" w:rsidR="009E311E" w:rsidRPr="003D4EAA" w:rsidRDefault="009E311E" w:rsidP="009E311E">
      <w:pPr>
        <w:pStyle w:val="ListParagraph"/>
        <w:numPr>
          <w:ilvl w:val="0"/>
          <w:numId w:val="16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Student financial aid</w:t>
      </w:r>
      <w:r>
        <w:rPr>
          <w:rFonts w:ascii="Calibri" w:hAnsi="Calibri"/>
          <w:color w:val="000000" w:themeColor="text1"/>
          <w:sz w:val="24"/>
          <w:szCs w:val="24"/>
          <w:lang w:eastAsia="en-CA"/>
        </w:rPr>
        <w:t>, scholarships and bursaries</w:t>
      </w:r>
    </w:p>
    <w:p w14:paraId="6474472A" w14:textId="77777777" w:rsidR="009E311E" w:rsidRPr="003D4EAA" w:rsidRDefault="009E311E" w:rsidP="009E311E">
      <w:pPr>
        <w:pStyle w:val="ListParagraph"/>
        <w:numPr>
          <w:ilvl w:val="0"/>
          <w:numId w:val="16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Development/fundraising Initiatives</w:t>
      </w:r>
    </w:p>
    <w:p w14:paraId="5BDB0394" w14:textId="77777777" w:rsidR="009E311E" w:rsidRDefault="009E311E" w:rsidP="009E311E">
      <w:pPr>
        <w:pStyle w:val="ListParagraph"/>
        <w:numPr>
          <w:ilvl w:val="0"/>
          <w:numId w:val="16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Management and leadership</w:t>
      </w:r>
    </w:p>
    <w:p w14:paraId="7C251F20" w14:textId="77777777" w:rsidR="009E311E" w:rsidRPr="00CE5CBE" w:rsidRDefault="009E311E" w:rsidP="009E311E">
      <w:pPr>
        <w:spacing w:after="0"/>
        <w:ind w:left="1080" w:hanging="360"/>
        <w:rPr>
          <w:color w:val="000000" w:themeColor="text1"/>
          <w:szCs w:val="24"/>
          <w:lang w:eastAsia="en-CA"/>
        </w:rPr>
      </w:pPr>
      <w:r w:rsidRPr="00CE5CBE">
        <w:rPr>
          <w:color w:val="000000" w:themeColor="text1"/>
          <w:szCs w:val="24"/>
          <w:lang w:eastAsia="en-CA"/>
        </w:rPr>
        <w:t>•</w:t>
      </w:r>
      <w:r w:rsidRPr="00CE5CBE">
        <w:rPr>
          <w:color w:val="000000" w:themeColor="text1"/>
          <w:szCs w:val="24"/>
          <w:lang w:eastAsia="en-CA"/>
        </w:rPr>
        <w:tab/>
        <w:t xml:space="preserve">Possible </w:t>
      </w:r>
      <w:r>
        <w:rPr>
          <w:color w:val="000000" w:themeColor="text1"/>
          <w:szCs w:val="24"/>
          <w:lang w:eastAsia="en-CA"/>
        </w:rPr>
        <w:t>Academic Administrative Unit/Degree P</w:t>
      </w:r>
      <w:r w:rsidRPr="00CE5CBE">
        <w:rPr>
          <w:color w:val="000000" w:themeColor="text1"/>
          <w:szCs w:val="24"/>
          <w:lang w:eastAsia="en-CA"/>
        </w:rPr>
        <w:t>rogram</w:t>
      </w:r>
      <w:r>
        <w:rPr>
          <w:color w:val="000000" w:themeColor="text1"/>
          <w:szCs w:val="24"/>
          <w:lang w:eastAsia="en-CA"/>
        </w:rPr>
        <w:t>(s)</w:t>
      </w:r>
      <w:r w:rsidRPr="00CE5CBE">
        <w:rPr>
          <w:color w:val="000000" w:themeColor="text1"/>
          <w:szCs w:val="24"/>
          <w:lang w:eastAsia="en-CA"/>
        </w:rPr>
        <w:t xml:space="preserve"> growth plans/opportunities.</w:t>
      </w:r>
    </w:p>
    <w:sectPr w:rsidR="009E311E" w:rsidRPr="00CE5C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270524" w16cid:durableId="20925B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4B67" w14:textId="77777777" w:rsidR="00701C21" w:rsidRDefault="00701C21" w:rsidP="008B0A22">
      <w:pPr>
        <w:spacing w:after="0" w:line="240" w:lineRule="auto"/>
      </w:pPr>
      <w:r>
        <w:separator/>
      </w:r>
    </w:p>
  </w:endnote>
  <w:endnote w:type="continuationSeparator" w:id="0">
    <w:p w14:paraId="6D5DBC48" w14:textId="77777777" w:rsidR="00701C21" w:rsidRDefault="00701C21" w:rsidP="008B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Neue Light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92AF" w14:textId="65509748" w:rsidR="00B8090E" w:rsidRPr="00B8090E" w:rsidRDefault="00B8090E" w:rsidP="00B8090E">
    <w:pPr>
      <w:pBdr>
        <w:top w:val="thinThickSmallGap" w:sz="24" w:space="1" w:color="622423"/>
      </w:pBdr>
      <w:tabs>
        <w:tab w:val="clear" w:pos="432"/>
        <w:tab w:val="center" w:pos="4680"/>
        <w:tab w:val="right" w:pos="9360"/>
      </w:tabs>
      <w:spacing w:after="0" w:line="240" w:lineRule="auto"/>
      <w:rPr>
        <w:rFonts w:ascii="Cambria" w:eastAsia="MS Gothic" w:hAnsi="Cambria" w:cs="Times New Roman"/>
        <w:noProof/>
        <w:sz w:val="22"/>
        <w:szCs w:val="22"/>
        <w:lang w:val="en-US"/>
      </w:rPr>
    </w:pPr>
    <w:r w:rsidRPr="00B8090E">
      <w:rPr>
        <w:rFonts w:ascii="Cambria" w:eastAsia="MS Gothic" w:hAnsi="Cambria" w:cs="Times New Roman"/>
        <w:sz w:val="18"/>
        <w:szCs w:val="18"/>
        <w:lang w:val="en-US"/>
      </w:rPr>
      <w:t>UNBC Extern</w:t>
    </w:r>
    <w:r>
      <w:rPr>
        <w:rFonts w:ascii="Cambria" w:eastAsia="MS Gothic" w:hAnsi="Cambria" w:cs="Times New Roman"/>
        <w:sz w:val="18"/>
        <w:szCs w:val="18"/>
        <w:lang w:val="en-US"/>
      </w:rPr>
      <w:t>al Review Committee Terms of Reference</w:t>
    </w:r>
    <w:r w:rsidRPr="00B8090E">
      <w:rPr>
        <w:rFonts w:ascii="Cambria" w:eastAsia="MS Gothic" w:hAnsi="Cambria" w:cs="Times New Roman"/>
        <w:sz w:val="22"/>
        <w:szCs w:val="22"/>
        <w:lang w:val="en-US"/>
      </w:rPr>
      <w:ptab w:relativeTo="margin" w:alignment="right" w:leader="none"/>
    </w:r>
    <w:r w:rsidRPr="00B8090E">
      <w:rPr>
        <w:rFonts w:ascii="Cambria" w:eastAsia="MS Gothic" w:hAnsi="Cambria" w:cs="Times New Roman"/>
        <w:sz w:val="22"/>
        <w:szCs w:val="22"/>
        <w:lang w:val="en-US"/>
      </w:rPr>
      <w:t xml:space="preserve">Page </w:t>
    </w:r>
    <w:r w:rsidRPr="00B8090E">
      <w:rPr>
        <w:rFonts w:eastAsia="MS Mincho" w:cs="Times New Roman"/>
        <w:sz w:val="22"/>
        <w:szCs w:val="22"/>
        <w:lang w:val="en-US"/>
      </w:rPr>
      <w:fldChar w:fldCharType="begin"/>
    </w:r>
    <w:r w:rsidRPr="00B8090E">
      <w:rPr>
        <w:rFonts w:eastAsia="Calibri" w:cs="Times New Roman"/>
        <w:sz w:val="22"/>
        <w:szCs w:val="22"/>
        <w:lang w:val="en-US"/>
      </w:rPr>
      <w:instrText xml:space="preserve"> PAGE   \* MERGEFORMAT </w:instrText>
    </w:r>
    <w:r w:rsidRPr="00B8090E">
      <w:rPr>
        <w:rFonts w:eastAsia="MS Mincho" w:cs="Times New Roman"/>
        <w:sz w:val="22"/>
        <w:szCs w:val="22"/>
        <w:lang w:val="en-US"/>
      </w:rPr>
      <w:fldChar w:fldCharType="separate"/>
    </w:r>
    <w:r w:rsidR="004B6089" w:rsidRPr="004B6089">
      <w:rPr>
        <w:rFonts w:ascii="Cambria" w:eastAsia="MS Gothic" w:hAnsi="Cambria" w:cs="Times New Roman"/>
        <w:noProof/>
        <w:sz w:val="22"/>
        <w:szCs w:val="22"/>
        <w:lang w:val="en-US"/>
      </w:rPr>
      <w:t>4</w:t>
    </w:r>
    <w:r w:rsidRPr="00B8090E">
      <w:rPr>
        <w:rFonts w:ascii="Cambria" w:eastAsia="MS Gothic" w:hAnsi="Cambria" w:cs="Times New Roman"/>
        <w:noProof/>
        <w:sz w:val="22"/>
        <w:szCs w:val="22"/>
        <w:lang w:val="en-US"/>
      </w:rPr>
      <w:fldChar w:fldCharType="end"/>
    </w:r>
  </w:p>
  <w:p w14:paraId="27B92E20" w14:textId="77777777" w:rsidR="00B8090E" w:rsidRPr="00B8090E" w:rsidRDefault="00B8090E" w:rsidP="00B8090E">
    <w:pPr>
      <w:pBdr>
        <w:top w:val="thinThickSmallGap" w:sz="24" w:space="1" w:color="622423"/>
      </w:pBdr>
      <w:tabs>
        <w:tab w:val="clear" w:pos="432"/>
        <w:tab w:val="center" w:pos="4680"/>
        <w:tab w:val="right" w:pos="9360"/>
      </w:tabs>
      <w:spacing w:after="0" w:line="240" w:lineRule="auto"/>
      <w:rPr>
        <w:rFonts w:ascii="Cambria" w:eastAsia="MS Gothic" w:hAnsi="Cambria" w:cs="Times New Roman"/>
        <w:sz w:val="18"/>
        <w:szCs w:val="18"/>
        <w:lang w:val="en-US"/>
      </w:rPr>
    </w:pPr>
    <w:r w:rsidRPr="00B8090E">
      <w:rPr>
        <w:rFonts w:ascii="Cambria" w:eastAsia="MS Gothic" w:hAnsi="Cambria" w:cs="Times New Roman"/>
        <w:sz w:val="18"/>
        <w:szCs w:val="18"/>
        <w:lang w:val="en-US"/>
      </w:rPr>
      <w:t>Name of Academic Administrative Unit (List of Degree Programs Included in the Self-Study)</w:t>
    </w:r>
    <w:r w:rsidRPr="00B8090E">
      <w:rPr>
        <w:rFonts w:ascii="Cambria" w:eastAsia="MS Gothic" w:hAnsi="Cambria" w:cs="Times New Roman"/>
        <w:sz w:val="18"/>
        <w:szCs w:val="18"/>
        <w:lang w:val="en-US"/>
      </w:rPr>
      <w:tab/>
    </w:r>
  </w:p>
  <w:p w14:paraId="062B4058" w14:textId="77777777" w:rsidR="00B8090E" w:rsidRPr="00B8090E" w:rsidRDefault="00B8090E" w:rsidP="00B8090E">
    <w:pPr>
      <w:pBdr>
        <w:top w:val="thinThickSmallGap" w:sz="24" w:space="1" w:color="622423"/>
      </w:pBdr>
      <w:tabs>
        <w:tab w:val="clear" w:pos="432"/>
        <w:tab w:val="center" w:pos="4680"/>
        <w:tab w:val="right" w:pos="9360"/>
      </w:tabs>
      <w:spacing w:after="0" w:line="240" w:lineRule="auto"/>
      <w:rPr>
        <w:rFonts w:ascii="Cambria" w:eastAsia="MS Gothic" w:hAnsi="Cambria" w:cs="Times New Roman"/>
        <w:sz w:val="18"/>
        <w:szCs w:val="18"/>
        <w:lang w:val="en-US"/>
      </w:rPr>
    </w:pPr>
    <w:r w:rsidRPr="00B8090E">
      <w:rPr>
        <w:rFonts w:ascii="Cambria" w:eastAsia="MS Gothic" w:hAnsi="Cambria" w:cs="Times New Roman"/>
        <w:sz w:val="18"/>
        <w:szCs w:val="18"/>
        <w:lang w:val="en-US"/>
      </w:rPr>
      <w:t>Date</w:t>
    </w:r>
  </w:p>
  <w:p w14:paraId="445024B8" w14:textId="77777777" w:rsidR="008B0A22" w:rsidRDefault="008B0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B134" w14:textId="77777777" w:rsidR="00701C21" w:rsidRDefault="00701C21" w:rsidP="008B0A22">
      <w:pPr>
        <w:spacing w:after="0" w:line="240" w:lineRule="auto"/>
      </w:pPr>
      <w:r>
        <w:separator/>
      </w:r>
    </w:p>
  </w:footnote>
  <w:footnote w:type="continuationSeparator" w:id="0">
    <w:p w14:paraId="575DB98E" w14:textId="77777777" w:rsidR="00701C21" w:rsidRDefault="00701C21" w:rsidP="008B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388"/>
    <w:multiLevelType w:val="hybridMultilevel"/>
    <w:tmpl w:val="D5A6D9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34EBC"/>
    <w:multiLevelType w:val="hybridMultilevel"/>
    <w:tmpl w:val="A4D648B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8EF1835"/>
    <w:multiLevelType w:val="hybridMultilevel"/>
    <w:tmpl w:val="B002D2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23BF6"/>
    <w:multiLevelType w:val="multilevel"/>
    <w:tmpl w:val="EBE44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2D2D4A"/>
    <w:multiLevelType w:val="hybridMultilevel"/>
    <w:tmpl w:val="4EEE8F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52905"/>
    <w:multiLevelType w:val="hybridMultilevel"/>
    <w:tmpl w:val="A33A692C"/>
    <w:lvl w:ilvl="0" w:tplc="3FD8C0EA">
      <w:start w:val="2"/>
      <w:numFmt w:val="upperRoman"/>
      <w:pStyle w:val="Heading2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6" w15:restartNumberingAfterBreak="0">
    <w:nsid w:val="45F05B5F"/>
    <w:multiLevelType w:val="hybridMultilevel"/>
    <w:tmpl w:val="2E0A818C"/>
    <w:lvl w:ilvl="0" w:tplc="39DC0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E62FE"/>
    <w:multiLevelType w:val="hybridMultilevel"/>
    <w:tmpl w:val="E9948F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40F69"/>
    <w:multiLevelType w:val="multilevel"/>
    <w:tmpl w:val="15BE69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C700D69"/>
    <w:multiLevelType w:val="hybridMultilevel"/>
    <w:tmpl w:val="02CCC9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0E564B"/>
    <w:multiLevelType w:val="hybridMultilevel"/>
    <w:tmpl w:val="3DEAC9D2"/>
    <w:lvl w:ilvl="0" w:tplc="09F449FC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E762F"/>
    <w:multiLevelType w:val="hybridMultilevel"/>
    <w:tmpl w:val="5B0082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01177"/>
    <w:multiLevelType w:val="hybridMultilevel"/>
    <w:tmpl w:val="89306A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9718CB"/>
    <w:multiLevelType w:val="hybridMultilevel"/>
    <w:tmpl w:val="E252163C"/>
    <w:lvl w:ilvl="0" w:tplc="3490D902">
      <w:numFmt w:val="bullet"/>
      <w:lvlText w:val="•"/>
      <w:lvlJc w:val="left"/>
      <w:pPr>
        <w:ind w:left="1080" w:hanging="360"/>
      </w:pPr>
      <w:rPr>
        <w:rFonts w:ascii="HelveticaNeue LightCond" w:eastAsiaTheme="minorHAnsi" w:hAnsi="HelveticaNeue LightCond" w:cs="HelveticaNeue LightC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B755CF"/>
    <w:multiLevelType w:val="hybridMultilevel"/>
    <w:tmpl w:val="4E42B8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994EB5"/>
    <w:multiLevelType w:val="hybridMultilevel"/>
    <w:tmpl w:val="75ACBF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A5001A"/>
    <w:multiLevelType w:val="hybridMultilevel"/>
    <w:tmpl w:val="B8DA136C"/>
    <w:lvl w:ilvl="0" w:tplc="6A888130">
      <w:start w:val="1"/>
      <w:numFmt w:val="bullet"/>
      <w:pStyle w:val="List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FA"/>
    <w:rsid w:val="000B69B2"/>
    <w:rsid w:val="00112A35"/>
    <w:rsid w:val="00143FF2"/>
    <w:rsid w:val="00171DA4"/>
    <w:rsid w:val="001B4C8C"/>
    <w:rsid w:val="001D74C1"/>
    <w:rsid w:val="001D7A72"/>
    <w:rsid w:val="00223440"/>
    <w:rsid w:val="002A777D"/>
    <w:rsid w:val="00414472"/>
    <w:rsid w:val="004604D3"/>
    <w:rsid w:val="004B6089"/>
    <w:rsid w:val="004D7803"/>
    <w:rsid w:val="004E6715"/>
    <w:rsid w:val="005C5A18"/>
    <w:rsid w:val="005E12A3"/>
    <w:rsid w:val="00613975"/>
    <w:rsid w:val="006723E9"/>
    <w:rsid w:val="00674CB0"/>
    <w:rsid w:val="00701C21"/>
    <w:rsid w:val="007E1B63"/>
    <w:rsid w:val="008B0A22"/>
    <w:rsid w:val="008F3EC1"/>
    <w:rsid w:val="00925DBC"/>
    <w:rsid w:val="009708FA"/>
    <w:rsid w:val="00984C04"/>
    <w:rsid w:val="009C2B14"/>
    <w:rsid w:val="009E311E"/>
    <w:rsid w:val="009E7B6C"/>
    <w:rsid w:val="00A06DCB"/>
    <w:rsid w:val="00A772BE"/>
    <w:rsid w:val="00A9155E"/>
    <w:rsid w:val="00B8090E"/>
    <w:rsid w:val="00BC5A4B"/>
    <w:rsid w:val="00C5706E"/>
    <w:rsid w:val="00DC5D2A"/>
    <w:rsid w:val="00E166A4"/>
    <w:rsid w:val="00F05221"/>
    <w:rsid w:val="00F83CD9"/>
    <w:rsid w:val="00F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6A0A"/>
  <w15:chartTrackingRefBased/>
  <w15:docId w15:val="{54AA1AB2-18CC-4D0F-BD47-87B9417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A4"/>
    <w:pPr>
      <w:tabs>
        <w:tab w:val="left" w:pos="432"/>
      </w:tabs>
      <w:spacing w:after="200" w:line="290" w:lineRule="exact"/>
    </w:pPr>
    <w:rPr>
      <w:rFonts w:ascii="Calibri" w:hAnsi="Calibri"/>
      <w:sz w:val="24"/>
      <w:szCs w:val="20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FA0B30"/>
    <w:pPr>
      <w:keepNext/>
      <w:keepLines/>
      <w:pBdr>
        <w:bottom w:val="single" w:sz="4" w:space="1" w:color="auto"/>
      </w:pBdr>
      <w:spacing w:before="240" w:after="240" w:line="240" w:lineRule="auto"/>
      <w:ind w:left="720" w:hanging="720"/>
      <w:contextualSpacing/>
      <w:outlineLvl w:val="0"/>
    </w:pPr>
    <w:rPr>
      <w:rFonts w:ascii="Calibri" w:eastAsia="Calibri" w:hAnsi="Calibri" w:cs="Calibri"/>
      <w:b/>
      <w:color w:val="005244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E311E"/>
    <w:pPr>
      <w:numPr>
        <w:numId w:val="13"/>
      </w:numPr>
      <w:pBdr>
        <w:bottom w:val="none" w:sz="0" w:space="0" w:color="auto"/>
      </w:pBdr>
      <w:spacing w:before="40" w:after="0" w:line="276" w:lineRule="auto"/>
      <w:ind w:left="720"/>
      <w:contextualSpacing w:val="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71DA4"/>
    <w:pPr>
      <w:numPr>
        <w:ilvl w:val="2"/>
      </w:numPr>
      <w:tabs>
        <w:tab w:val="left" w:pos="907"/>
      </w:tabs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171DA4"/>
    <w:pPr>
      <w:numPr>
        <w:ilvl w:val="3"/>
      </w:numPr>
      <w:tabs>
        <w:tab w:val="clear" w:pos="907"/>
        <w:tab w:val="left" w:pos="1080"/>
      </w:tabs>
      <w:ind w:left="1080" w:hanging="1080"/>
      <w:outlineLvl w:val="3"/>
    </w:pPr>
    <w:rPr>
      <w:sz w:val="23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171DA4"/>
    <w:pPr>
      <w:numPr>
        <w:ilvl w:val="4"/>
      </w:numPr>
      <w:tabs>
        <w:tab w:val="clear" w:pos="1080"/>
        <w:tab w:val="left" w:pos="1166"/>
      </w:tabs>
      <w:ind w:left="1166" w:hanging="1166"/>
      <w:outlineLvl w:val="4"/>
    </w:pPr>
    <w:rPr>
      <w:bCs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171DA4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1DA4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1DA4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1DA4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8FA"/>
    <w:pPr>
      <w:spacing w:after="0" w:line="240" w:lineRule="auto"/>
    </w:pPr>
  </w:style>
  <w:style w:type="table" w:styleId="TableGrid">
    <w:name w:val="Table Grid"/>
    <w:basedOn w:val="TableNormal"/>
    <w:uiPriority w:val="39"/>
    <w:rsid w:val="009C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0B30"/>
    <w:rPr>
      <w:rFonts w:ascii="Calibri" w:eastAsia="Calibri" w:hAnsi="Calibri" w:cs="Calibri"/>
      <w:b/>
      <w:color w:val="0052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11E"/>
    <w:rPr>
      <w:rFonts w:ascii="Calibri" w:eastAsia="Calibri" w:hAnsi="Calibri" w:cs="Calibri"/>
      <w:b/>
      <w:color w:val="005244"/>
      <w:sz w:val="31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171DA4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171DA4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171DA4"/>
    <w:rPr>
      <w:rFonts w:ascii="Lucida Bright" w:eastAsia="Times New Roman" w:hAnsi="Lucida Bright" w:cs="Times New Roman"/>
      <w:b/>
      <w:color w:val="002A5C"/>
      <w:sz w:val="23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171DA4"/>
    <w:rPr>
      <w:rFonts w:ascii="Lucida Bright" w:eastAsia="Times New Roman" w:hAnsi="Lucida Bright" w:cs="Times New Roman"/>
      <w:b/>
      <w:iCs/>
      <w:color w:val="002A5C"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1DA4"/>
    <w:rPr>
      <w:rFonts w:ascii="Lucida Bright" w:eastAsia="Times New Roman" w:hAnsi="Lucida Bright" w:cs="Times New Roman"/>
      <w:b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1DA4"/>
    <w:rPr>
      <w:rFonts w:ascii="Lucida Bright" w:eastAsia="Times New Roman" w:hAnsi="Lucida Bright" w:cs="Times New Roman"/>
      <w:b/>
      <w:color w:val="1F497D"/>
      <w:sz w:val="26"/>
      <w:szCs w:val="20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1DA4"/>
    <w:rPr>
      <w:rFonts w:ascii="Lucida Bright" w:eastAsia="Times New Roman" w:hAnsi="Lucida Bright" w:cs="Times New Roman"/>
      <w:b/>
      <w:iCs/>
      <w:color w:val="1F497D"/>
      <w:sz w:val="26"/>
      <w:szCs w:val="20"/>
      <w:lang w:val="en-CA" w:eastAsia="en-CA"/>
    </w:rPr>
  </w:style>
  <w:style w:type="paragraph" w:styleId="ListBullet">
    <w:name w:val="List Bullet"/>
    <w:basedOn w:val="Normal"/>
    <w:autoRedefine/>
    <w:uiPriority w:val="99"/>
    <w:unhideWhenUsed/>
    <w:qFormat/>
    <w:rsid w:val="004D7803"/>
    <w:pPr>
      <w:numPr>
        <w:numId w:val="2"/>
      </w:numPr>
      <w:tabs>
        <w:tab w:val="clear" w:pos="432"/>
      </w:tabs>
      <w:spacing w:after="0"/>
      <w:ind w:left="1440" w:hanging="720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9155E"/>
    <w:pPr>
      <w:numPr>
        <w:numId w:val="4"/>
      </w:numPr>
      <w:tabs>
        <w:tab w:val="clear" w:pos="432"/>
        <w:tab w:val="left" w:pos="1080"/>
      </w:tabs>
      <w:spacing w:after="0"/>
      <w:ind w:firstLine="0"/>
    </w:pPr>
    <w:rPr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171DA4"/>
    <w:rPr>
      <w:b/>
      <w:bCs/>
    </w:rPr>
  </w:style>
  <w:style w:type="paragraph" w:customStyle="1" w:styleId="Heading2nonumber">
    <w:name w:val="Heading 2 no number"/>
    <w:basedOn w:val="Heading2"/>
    <w:qFormat/>
    <w:rsid w:val="00171DA4"/>
    <w:pPr>
      <w:numPr>
        <w:numId w:val="0"/>
      </w:numPr>
      <w:ind w:left="450"/>
    </w:pPr>
  </w:style>
  <w:style w:type="paragraph" w:styleId="ListParagraph">
    <w:name w:val="List Paragraph"/>
    <w:basedOn w:val="Normal"/>
    <w:uiPriority w:val="34"/>
    <w:qFormat/>
    <w:rsid w:val="00143FF2"/>
    <w:pPr>
      <w:tabs>
        <w:tab w:val="clear" w:pos="432"/>
      </w:tabs>
      <w:spacing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0A22"/>
    <w:pPr>
      <w:tabs>
        <w:tab w:val="clear" w:pos="432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22"/>
    <w:rPr>
      <w:rFonts w:ascii="Calibri" w:hAnsi="Calibri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B0A22"/>
    <w:pPr>
      <w:tabs>
        <w:tab w:val="clear" w:pos="43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22"/>
    <w:rPr>
      <w:rFonts w:ascii="Calibri" w:hAnsi="Calibri"/>
      <w:sz w:val="24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E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7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715"/>
    <w:rPr>
      <w:rFonts w:ascii="Calibri" w:hAnsi="Calibr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15"/>
    <w:rPr>
      <w:rFonts w:ascii="Calibri" w:hAnsi="Calibri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7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15"/>
    <w:rPr>
      <w:rFonts w:ascii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Howitt</dc:creator>
  <cp:keywords/>
  <dc:description/>
  <cp:lastModifiedBy>Kellie Howitt</cp:lastModifiedBy>
  <cp:revision>3</cp:revision>
  <dcterms:created xsi:type="dcterms:W3CDTF">2019-06-03T22:23:00Z</dcterms:created>
  <dcterms:modified xsi:type="dcterms:W3CDTF">2019-06-06T21:16:00Z</dcterms:modified>
</cp:coreProperties>
</file>