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53" w:rsidRPr="007F0F53" w:rsidRDefault="007F0F53" w:rsidP="007F0F53">
      <w:pPr>
        <w:spacing w:before="240" w:after="360" w:line="343" w:lineRule="atLeast"/>
        <w:outlineLvl w:val="0"/>
        <w:rPr>
          <w:rFonts w:ascii="Times New Roman" w:eastAsia="Times New Roman" w:hAnsi="Times New Roman" w:cs="Times New Roman"/>
          <w:color w:val="545351"/>
          <w:kern w:val="36"/>
          <w:sz w:val="33"/>
          <w:szCs w:val="33"/>
        </w:rPr>
      </w:pPr>
      <w:r w:rsidRPr="007F0F53">
        <w:rPr>
          <w:rFonts w:ascii="Times New Roman" w:eastAsia="Times New Roman" w:hAnsi="Times New Roman" w:cs="Times New Roman"/>
          <w:color w:val="545351"/>
          <w:kern w:val="36"/>
          <w:sz w:val="33"/>
          <w:szCs w:val="33"/>
        </w:rPr>
        <w:t>Gene Expression</w:t>
      </w:r>
    </w:p>
    <w:p w:rsidR="007F0F53" w:rsidRPr="007F0F53" w:rsidRDefault="007F0F53" w:rsidP="007F0F53">
      <w:pPr>
        <w:shd w:val="clear" w:color="auto" w:fill="FFFFFF"/>
        <w:spacing w:after="0" w:line="300" w:lineRule="atLeast"/>
        <w:jc w:val="center"/>
        <w:rPr>
          <w:rFonts w:ascii="Arial" w:eastAsia="Times New Roman" w:hAnsi="Arial" w:cs="Arial"/>
          <w:color w:val="000000"/>
          <w:sz w:val="18"/>
          <w:szCs w:val="18"/>
        </w:rPr>
      </w:pPr>
    </w:p>
    <w:tbl>
      <w:tblPr>
        <w:tblW w:w="8415"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8415"/>
      </w:tblGrid>
      <w:tr w:rsidR="007F0F53" w:rsidRPr="007F0F53" w:rsidTr="007F0F53">
        <w:trPr>
          <w:trHeight w:val="105"/>
          <w:jc w:val="center"/>
        </w:trPr>
        <w:tc>
          <w:tcPr>
            <w:tcW w:w="5000" w:type="pct"/>
            <w:tcBorders>
              <w:top w:val="outset" w:sz="6" w:space="0" w:color="FFFFFF"/>
              <w:left w:val="outset" w:sz="6" w:space="0" w:color="FFFFFF"/>
              <w:bottom w:val="outset" w:sz="6" w:space="0" w:color="FFFFFF"/>
              <w:right w:val="outset" w:sz="6" w:space="0" w:color="FFFFFF"/>
            </w:tcBorders>
            <w:shd w:val="clear" w:color="auto" w:fill="FFFFFF"/>
            <w:tcMar>
              <w:top w:w="135" w:type="dxa"/>
              <w:left w:w="135" w:type="dxa"/>
              <w:bottom w:w="135" w:type="dxa"/>
              <w:right w:w="135" w:type="dxa"/>
            </w:tcMar>
            <w:hideMark/>
          </w:tcPr>
          <w:p w:rsidR="007F0F53" w:rsidRPr="007F0F53" w:rsidRDefault="007F0F53" w:rsidP="007F0F53">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6" w:anchor="intro" w:tooltip="Introduction" w:history="1">
              <w:r w:rsidRPr="007F0F53">
                <w:rPr>
                  <w:rFonts w:ascii="Helvetica" w:eastAsia="Times New Roman" w:hAnsi="Helvetica" w:cs="Helvetica"/>
                  <w:b/>
                  <w:bCs/>
                  <w:i/>
                  <w:iCs/>
                  <w:color w:val="545351"/>
                  <w:sz w:val="18"/>
                  <w:szCs w:val="18"/>
                  <w:u w:val="single"/>
                </w:rPr>
                <w:t>Introduction</w:t>
              </w:r>
            </w:hyperlink>
          </w:p>
          <w:p w:rsidR="007F0F53" w:rsidRPr="007F0F53" w:rsidRDefault="007F0F53" w:rsidP="007F0F53">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7" w:anchor="rnatocdna" w:tooltip="Reverse Transcription" w:history="1">
              <w:r w:rsidRPr="007F0F53">
                <w:rPr>
                  <w:rFonts w:ascii="Helvetica" w:eastAsia="Times New Roman" w:hAnsi="Helvetica" w:cs="Helvetica"/>
                  <w:b/>
                  <w:bCs/>
                  <w:i/>
                  <w:iCs/>
                  <w:color w:val="545351"/>
                  <w:sz w:val="18"/>
                  <w:szCs w:val="18"/>
                  <w:u w:val="single"/>
                </w:rPr>
                <w:t xml:space="preserve">Reverse Transcription: Converting RNA to </w:t>
              </w:r>
              <w:proofErr w:type="spellStart"/>
              <w:r w:rsidRPr="007F0F53">
                <w:rPr>
                  <w:rFonts w:ascii="Helvetica" w:eastAsia="Times New Roman" w:hAnsi="Helvetica" w:cs="Helvetica"/>
                  <w:b/>
                  <w:bCs/>
                  <w:i/>
                  <w:iCs/>
                  <w:color w:val="545351"/>
                  <w:sz w:val="18"/>
                  <w:szCs w:val="18"/>
                  <w:u w:val="single"/>
                </w:rPr>
                <w:t>cDNA</w:t>
              </w:r>
              <w:proofErr w:type="spellEnd"/>
            </w:hyperlink>
          </w:p>
          <w:p w:rsidR="007F0F53" w:rsidRPr="007F0F53" w:rsidRDefault="007F0F53" w:rsidP="007F0F53">
            <w:pPr>
              <w:numPr>
                <w:ilvl w:val="0"/>
                <w:numId w:val="1"/>
              </w:numPr>
              <w:spacing w:before="100" w:beforeAutospacing="1" w:after="100" w:afterAutospacing="1" w:line="240" w:lineRule="auto"/>
              <w:ind w:left="0"/>
              <w:rPr>
                <w:rFonts w:ascii="Times New Roman" w:eastAsia="Times New Roman" w:hAnsi="Times New Roman" w:cs="Times New Roman"/>
                <w:sz w:val="18"/>
                <w:szCs w:val="18"/>
              </w:rPr>
            </w:pPr>
            <w:hyperlink r:id="rId8" w:anchor="rtpcr" w:tooltip="Real-Time PCR" w:history="1">
              <w:r w:rsidRPr="007F0F53">
                <w:rPr>
                  <w:rFonts w:ascii="Helvetica" w:eastAsia="Times New Roman" w:hAnsi="Helvetica" w:cs="Helvetica"/>
                  <w:b/>
                  <w:bCs/>
                  <w:i/>
                  <w:iCs/>
                  <w:color w:val="545351"/>
                  <w:sz w:val="18"/>
                  <w:szCs w:val="18"/>
                  <w:u w:val="single"/>
                </w:rPr>
                <w:t>Real Time PCR</w:t>
              </w:r>
            </w:hyperlink>
          </w:p>
          <w:p w:rsidR="007F0F53" w:rsidRPr="007F0F53" w:rsidRDefault="007F0F53" w:rsidP="007F0F53">
            <w:pPr>
              <w:numPr>
                <w:ilvl w:val="1"/>
                <w:numId w:val="1"/>
              </w:numPr>
              <w:spacing w:before="100" w:beforeAutospacing="1" w:after="100" w:afterAutospacing="1" w:line="240" w:lineRule="auto"/>
              <w:ind w:left="0"/>
              <w:rPr>
                <w:rFonts w:ascii="Times New Roman" w:eastAsia="Times New Roman" w:hAnsi="Times New Roman" w:cs="Times New Roman"/>
                <w:sz w:val="18"/>
                <w:szCs w:val="18"/>
              </w:rPr>
            </w:pPr>
            <w:hyperlink r:id="rId9" w:anchor="fluor" w:tooltip="Fluorescence detection chemistries" w:history="1">
              <w:r w:rsidRPr="007F0F53">
                <w:rPr>
                  <w:rFonts w:ascii="Helvetica" w:eastAsia="Times New Roman" w:hAnsi="Helvetica" w:cs="Helvetica"/>
                  <w:b/>
                  <w:bCs/>
                  <w:i/>
                  <w:iCs/>
                  <w:color w:val="545351"/>
                  <w:sz w:val="18"/>
                  <w:szCs w:val="18"/>
                  <w:u w:val="single"/>
                </w:rPr>
                <w:t>Fluorescence detection chemistries:</w:t>
              </w:r>
            </w:hyperlink>
          </w:p>
          <w:p w:rsidR="007F0F53" w:rsidRPr="007F0F53" w:rsidRDefault="007F0F53" w:rsidP="007F0F53">
            <w:pPr>
              <w:numPr>
                <w:ilvl w:val="0"/>
                <w:numId w:val="2"/>
              </w:numPr>
              <w:spacing w:before="100" w:beforeAutospacing="1" w:after="100" w:afterAutospacing="1" w:line="240" w:lineRule="auto"/>
              <w:ind w:left="0"/>
              <w:rPr>
                <w:rFonts w:ascii="Times New Roman" w:eastAsia="Times New Roman" w:hAnsi="Times New Roman" w:cs="Times New Roman"/>
                <w:sz w:val="18"/>
                <w:szCs w:val="18"/>
              </w:rPr>
            </w:pPr>
            <w:hyperlink r:id="rId10" w:anchor="FRET" w:tooltip="FRET Probes" w:history="1">
              <w:r w:rsidRPr="007F0F53">
                <w:rPr>
                  <w:rFonts w:ascii="Helvetica" w:eastAsia="Times New Roman" w:hAnsi="Helvetica" w:cs="Helvetica"/>
                  <w:b/>
                  <w:bCs/>
                  <w:i/>
                  <w:iCs/>
                  <w:color w:val="545351"/>
                  <w:sz w:val="18"/>
                  <w:szCs w:val="18"/>
                  <w:u w:val="single"/>
                </w:rPr>
                <w:t>Fluorescence Resonance Energy Transfer probes</w:t>
              </w:r>
            </w:hyperlink>
          </w:p>
          <w:p w:rsidR="007F0F53" w:rsidRPr="007F0F53" w:rsidRDefault="007F0F53" w:rsidP="007F0F53">
            <w:pPr>
              <w:numPr>
                <w:ilvl w:val="0"/>
                <w:numId w:val="2"/>
              </w:numPr>
              <w:spacing w:before="100" w:beforeAutospacing="1" w:after="100" w:afterAutospacing="1" w:line="240" w:lineRule="auto"/>
              <w:ind w:left="0"/>
              <w:rPr>
                <w:rFonts w:ascii="Times New Roman" w:eastAsia="Times New Roman" w:hAnsi="Times New Roman" w:cs="Times New Roman"/>
                <w:sz w:val="18"/>
                <w:szCs w:val="18"/>
              </w:rPr>
            </w:pPr>
            <w:hyperlink r:id="rId11" w:anchor="sybr" w:tooltip="SYBR Green" w:history="1">
              <w:r w:rsidRPr="007F0F53">
                <w:rPr>
                  <w:rFonts w:ascii="Helvetica" w:eastAsia="Times New Roman" w:hAnsi="Helvetica" w:cs="Helvetica"/>
                  <w:b/>
                  <w:bCs/>
                  <w:i/>
                  <w:iCs/>
                  <w:color w:val="545351"/>
                  <w:sz w:val="18"/>
                  <w:szCs w:val="18"/>
                  <w:u w:val="single"/>
                </w:rPr>
                <w:t>SYBR® Green</w:t>
              </w:r>
            </w:hyperlink>
          </w:p>
          <w:p w:rsidR="007F0F53" w:rsidRPr="007F0F53" w:rsidRDefault="007F0F53" w:rsidP="007F0F53">
            <w:pPr>
              <w:spacing w:after="0" w:line="240" w:lineRule="auto"/>
              <w:rPr>
                <w:rFonts w:ascii="Times New Roman" w:eastAsia="Times New Roman" w:hAnsi="Times New Roman" w:cs="Times New Roman"/>
                <w:sz w:val="18"/>
                <w:szCs w:val="18"/>
              </w:rPr>
            </w:pPr>
            <w:r w:rsidRPr="007F0F53">
              <w:rPr>
                <w:rFonts w:ascii="Times New Roman" w:eastAsia="Times New Roman" w:hAnsi="Symbol" w:cs="Times New Roman"/>
                <w:sz w:val="18"/>
                <w:szCs w:val="18"/>
              </w:rPr>
              <w:t></w:t>
            </w:r>
            <w:r w:rsidRPr="007F0F53">
              <w:rPr>
                <w:rFonts w:ascii="Times New Roman" w:eastAsia="Times New Roman" w:hAnsi="Times New Roman" w:cs="Times New Roman"/>
                <w:sz w:val="18"/>
                <w:szCs w:val="18"/>
              </w:rPr>
              <w:t xml:space="preserve">  </w:t>
            </w:r>
            <w:hyperlink r:id="rId12" w:anchor="relative" w:tooltip="Relative Quantification" w:history="1">
              <w:r w:rsidRPr="007F0F53">
                <w:rPr>
                  <w:rFonts w:ascii="Helvetica" w:eastAsia="Times New Roman" w:hAnsi="Helvetica" w:cs="Helvetica"/>
                  <w:b/>
                  <w:bCs/>
                  <w:i/>
                  <w:iCs/>
                  <w:color w:val="545351"/>
                  <w:sz w:val="18"/>
                  <w:szCs w:val="18"/>
                  <w:u w:val="single"/>
                </w:rPr>
                <w:t>Relative Quantification:</w:t>
              </w:r>
            </w:hyperlink>
          </w:p>
          <w:p w:rsidR="007F0F53" w:rsidRPr="007F0F53" w:rsidRDefault="007F0F53" w:rsidP="007F0F53">
            <w:pPr>
              <w:numPr>
                <w:ilvl w:val="0"/>
                <w:numId w:val="3"/>
              </w:numPr>
              <w:spacing w:before="100" w:beforeAutospacing="1" w:after="100" w:afterAutospacing="1" w:line="240" w:lineRule="auto"/>
              <w:ind w:left="0"/>
              <w:rPr>
                <w:rFonts w:ascii="Times New Roman" w:eastAsia="Times New Roman" w:hAnsi="Times New Roman" w:cs="Times New Roman"/>
                <w:sz w:val="18"/>
                <w:szCs w:val="18"/>
              </w:rPr>
            </w:pPr>
            <w:hyperlink r:id="rId13" w:anchor="standard" w:tooltip="Standard Curve Method" w:history="1">
              <w:r w:rsidRPr="007F0F53">
                <w:rPr>
                  <w:rFonts w:ascii="Helvetica" w:eastAsia="Times New Roman" w:hAnsi="Helvetica" w:cs="Helvetica"/>
                  <w:b/>
                  <w:bCs/>
                  <w:i/>
                  <w:iCs/>
                  <w:color w:val="545351"/>
                  <w:sz w:val="18"/>
                  <w:szCs w:val="18"/>
                  <w:u w:val="single"/>
                </w:rPr>
                <w:t>Standard Curve Method</w:t>
              </w:r>
            </w:hyperlink>
          </w:p>
          <w:p w:rsidR="007F0F53" w:rsidRPr="007F0F53" w:rsidRDefault="007F0F53" w:rsidP="007F0F53">
            <w:pPr>
              <w:numPr>
                <w:ilvl w:val="0"/>
                <w:numId w:val="3"/>
              </w:numPr>
              <w:spacing w:before="100" w:beforeAutospacing="1" w:after="100" w:afterAutospacing="1" w:line="240" w:lineRule="auto"/>
              <w:ind w:left="0"/>
              <w:rPr>
                <w:rFonts w:ascii="Times New Roman" w:eastAsia="Times New Roman" w:hAnsi="Times New Roman" w:cs="Times New Roman"/>
                <w:sz w:val="18"/>
                <w:szCs w:val="18"/>
              </w:rPr>
            </w:pPr>
            <w:hyperlink r:id="rId14" w:anchor="ct" w:tooltip="Delta Ct Method" w:history="1">
              <w:proofErr w:type="spellStart"/>
              <w:r w:rsidRPr="007F0F53">
                <w:rPr>
                  <w:rFonts w:ascii="Helvetica" w:eastAsia="Times New Roman" w:hAnsi="Helvetica" w:cs="Helvetica"/>
                  <w:b/>
                  <w:bCs/>
                  <w:i/>
                  <w:iCs/>
                  <w:color w:val="545351"/>
                  <w:sz w:val="18"/>
                  <w:szCs w:val="18"/>
                  <w:u w:val="single"/>
                </w:rPr>
                <w:t>ΔCt</w:t>
              </w:r>
              <w:proofErr w:type="spellEnd"/>
              <w:r w:rsidRPr="007F0F53">
                <w:rPr>
                  <w:rFonts w:ascii="Helvetica" w:eastAsia="Times New Roman" w:hAnsi="Helvetica" w:cs="Helvetica"/>
                  <w:b/>
                  <w:bCs/>
                  <w:i/>
                  <w:iCs/>
                  <w:color w:val="545351"/>
                  <w:sz w:val="18"/>
                  <w:szCs w:val="18"/>
                  <w:u w:val="single"/>
                </w:rPr>
                <w:t xml:space="preserve"> Method</w:t>
              </w:r>
            </w:hyperlink>
          </w:p>
          <w:p w:rsidR="007F0F53" w:rsidRPr="007F0F53" w:rsidRDefault="007F0F53" w:rsidP="007F0F53">
            <w:pPr>
              <w:spacing w:after="0" w:line="240" w:lineRule="auto"/>
              <w:rPr>
                <w:rFonts w:ascii="Times New Roman" w:eastAsia="Times New Roman" w:hAnsi="Times New Roman" w:cs="Times New Roman"/>
                <w:sz w:val="18"/>
                <w:szCs w:val="18"/>
              </w:rPr>
            </w:pPr>
            <w:r w:rsidRPr="007F0F53">
              <w:rPr>
                <w:rFonts w:ascii="Times New Roman" w:eastAsia="Times New Roman" w:hAnsi="Symbol" w:cs="Times New Roman"/>
                <w:sz w:val="18"/>
                <w:szCs w:val="18"/>
              </w:rPr>
              <w:t></w:t>
            </w:r>
            <w:r w:rsidRPr="007F0F53">
              <w:rPr>
                <w:rFonts w:ascii="Times New Roman" w:eastAsia="Times New Roman" w:hAnsi="Times New Roman" w:cs="Times New Roman"/>
                <w:sz w:val="18"/>
                <w:szCs w:val="18"/>
              </w:rPr>
              <w:t xml:space="preserve">  </w:t>
            </w:r>
            <w:hyperlink r:id="rId15" w:anchor="end" w:tooltip="Endogenous Control" w:history="1">
              <w:r w:rsidRPr="007F0F53">
                <w:rPr>
                  <w:rFonts w:ascii="Helvetica" w:eastAsia="Times New Roman" w:hAnsi="Helvetica" w:cs="Helvetica"/>
                  <w:b/>
                  <w:bCs/>
                  <w:i/>
                  <w:iCs/>
                  <w:color w:val="545351"/>
                  <w:sz w:val="18"/>
                  <w:szCs w:val="18"/>
                  <w:u w:val="single"/>
                </w:rPr>
                <w:t>Endogenous Control</w:t>
              </w:r>
            </w:hyperlink>
          </w:p>
          <w:p w:rsidR="007F0F53" w:rsidRPr="007F0F53" w:rsidRDefault="007F0F53" w:rsidP="007F0F53">
            <w:pPr>
              <w:spacing w:after="0" w:line="240" w:lineRule="auto"/>
              <w:rPr>
                <w:rFonts w:ascii="Times New Roman" w:eastAsia="Times New Roman" w:hAnsi="Times New Roman" w:cs="Times New Roman"/>
                <w:sz w:val="18"/>
                <w:szCs w:val="18"/>
              </w:rPr>
            </w:pPr>
            <w:r w:rsidRPr="007F0F53">
              <w:rPr>
                <w:rFonts w:ascii="Times New Roman" w:eastAsia="Times New Roman" w:hAnsi="Symbol" w:cs="Times New Roman"/>
                <w:sz w:val="18"/>
                <w:szCs w:val="18"/>
              </w:rPr>
              <w:t></w:t>
            </w:r>
            <w:r w:rsidRPr="007F0F53">
              <w:rPr>
                <w:rFonts w:ascii="Times New Roman" w:eastAsia="Times New Roman" w:hAnsi="Times New Roman" w:cs="Times New Roman"/>
                <w:sz w:val="18"/>
                <w:szCs w:val="18"/>
              </w:rPr>
              <w:t xml:space="preserve">  </w:t>
            </w:r>
            <w:hyperlink r:id="rId16" w:anchor="prep" w:tooltip="Preparing a Reaction Plate" w:history="1">
              <w:r w:rsidRPr="007F0F53">
                <w:rPr>
                  <w:rFonts w:ascii="Helvetica" w:eastAsia="Times New Roman" w:hAnsi="Helvetica" w:cs="Helvetica"/>
                  <w:b/>
                  <w:bCs/>
                  <w:i/>
                  <w:iCs/>
                  <w:color w:val="545351"/>
                  <w:sz w:val="18"/>
                  <w:szCs w:val="18"/>
                  <w:u w:val="single"/>
                </w:rPr>
                <w:t>Preparing a Reaction Plate</w:t>
              </w:r>
            </w:hyperlink>
          </w:p>
          <w:p w:rsidR="007F0F53" w:rsidRPr="007F0F53" w:rsidRDefault="007F0F53" w:rsidP="007F0F53">
            <w:pPr>
              <w:spacing w:after="0" w:line="105" w:lineRule="atLeast"/>
              <w:rPr>
                <w:rFonts w:ascii="Times New Roman" w:eastAsia="Times New Roman" w:hAnsi="Times New Roman" w:cs="Times New Roman"/>
                <w:sz w:val="18"/>
                <w:szCs w:val="18"/>
              </w:rPr>
            </w:pPr>
            <w:r w:rsidRPr="007F0F53">
              <w:rPr>
                <w:rFonts w:ascii="Times New Roman" w:eastAsia="Times New Roman" w:hAnsi="Symbol" w:cs="Times New Roman"/>
                <w:sz w:val="18"/>
                <w:szCs w:val="18"/>
              </w:rPr>
              <w:t></w:t>
            </w:r>
            <w:r w:rsidRPr="007F0F53">
              <w:rPr>
                <w:rFonts w:ascii="Times New Roman" w:eastAsia="Times New Roman" w:hAnsi="Times New Roman" w:cs="Times New Roman"/>
                <w:sz w:val="18"/>
                <w:szCs w:val="18"/>
              </w:rPr>
              <w:t xml:space="preserve">  </w:t>
            </w:r>
            <w:hyperlink r:id="rId17" w:anchor="GeXp" w:tooltip="Genome GeXp" w:history="1">
              <w:r w:rsidRPr="007F0F53">
                <w:rPr>
                  <w:rFonts w:ascii="Helvetica" w:eastAsia="Times New Roman" w:hAnsi="Helvetica" w:cs="Helvetica"/>
                  <w:b/>
                  <w:bCs/>
                  <w:i/>
                  <w:iCs/>
                  <w:color w:val="545351"/>
                  <w:sz w:val="18"/>
                  <w:szCs w:val="18"/>
                  <w:u w:val="single"/>
                </w:rPr>
                <w:t xml:space="preserve">Genome </w:t>
              </w:r>
              <w:proofErr w:type="spellStart"/>
              <w:r w:rsidRPr="007F0F53">
                <w:rPr>
                  <w:rFonts w:ascii="Helvetica" w:eastAsia="Times New Roman" w:hAnsi="Helvetica" w:cs="Helvetica"/>
                  <w:b/>
                  <w:bCs/>
                  <w:i/>
                  <w:iCs/>
                  <w:color w:val="545351"/>
                  <w:sz w:val="18"/>
                  <w:szCs w:val="18"/>
                  <w:u w:val="single"/>
                </w:rPr>
                <w:t>GeXP</w:t>
              </w:r>
              <w:proofErr w:type="spellEnd"/>
            </w:hyperlink>
          </w:p>
        </w:tc>
      </w:tr>
    </w:tbl>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0" w:name="intro"/>
      <w:bookmarkEnd w:id="0"/>
      <w:r w:rsidRPr="007F0F53">
        <w:rPr>
          <w:rFonts w:ascii="Arial" w:eastAsia="Times New Roman" w:hAnsi="Arial" w:cs="Arial"/>
          <w:b/>
          <w:bCs/>
          <w:color w:val="333333"/>
          <w:sz w:val="18"/>
          <w:szCs w:val="18"/>
        </w:rPr>
        <w:t>Introduction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The exciting prospect of gene expression moves above the realm of DNA and into the larger world of proteins and epigenetics. We do this by interrogating the transitional messenger RNA (mRNA) biochemistry that translates DNA sequence into proteins. This directional flow of information, from DNA -&gt; mRNA -&gt; protein, is known as the central dogma of molecular biology.</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Quantifying gene expression through mRNA levels is one of the most active and growing fields of research in genetics. Historically, northern blots (or nuclease protection assays) requiring several micrograms of total RNA were used to qualitatively probe levels of mRNA expression using hybridization, radioactive labeling, and scoring of relative band intensities.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UNBC's genetics facility houses two pieces of equipment to study gene expression. Our Applied </w:t>
      </w:r>
      <w:proofErr w:type="spellStart"/>
      <w:r w:rsidRPr="007F0F53">
        <w:rPr>
          <w:rFonts w:ascii="Arial" w:eastAsia="Times New Roman" w:hAnsi="Arial" w:cs="Arial"/>
          <w:color w:val="000000"/>
          <w:sz w:val="18"/>
          <w:szCs w:val="18"/>
        </w:rPr>
        <w:t>Biosystem</w:t>
      </w:r>
      <w:proofErr w:type="spellEnd"/>
      <w:r w:rsidRPr="007F0F53">
        <w:rPr>
          <w:rFonts w:ascii="Arial" w:eastAsia="Times New Roman" w:hAnsi="Arial" w:cs="Arial"/>
          <w:color w:val="000000"/>
          <w:sz w:val="18"/>
          <w:szCs w:val="18"/>
        </w:rPr>
        <w:t xml:space="preserve"> 7300 real-time PCR machine and Beckman Genome </w:t>
      </w:r>
      <w:proofErr w:type="spellStart"/>
      <w:r w:rsidRPr="007F0F53">
        <w:rPr>
          <w:rFonts w:ascii="Arial" w:eastAsia="Times New Roman" w:hAnsi="Arial" w:cs="Arial"/>
          <w:color w:val="000000"/>
          <w:sz w:val="18"/>
          <w:szCs w:val="18"/>
        </w:rPr>
        <w:t>GeXP</w:t>
      </w:r>
      <w:proofErr w:type="spellEnd"/>
      <w:r w:rsidRPr="007F0F53">
        <w:rPr>
          <w:rFonts w:ascii="Arial" w:eastAsia="Times New Roman" w:hAnsi="Arial" w:cs="Arial"/>
          <w:color w:val="000000"/>
          <w:sz w:val="18"/>
          <w:szCs w:val="18"/>
        </w:rPr>
        <w:t xml:space="preserve"> systems allow researchers to simultaneously examine two to forty genes for relative expression.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The following flow chart outlines a path that a researcher would follow and the stages to consider when designing and executing a gene expression study. This manual on gene expression gives an overview with methods required to execute each of the stages. The reader should first read through sections on RNA and DNA extraction where the starting topic of tissue storage and collection is covered.</w:t>
      </w:r>
    </w:p>
    <w:p w:rsidR="007F0F53" w:rsidRPr="007F0F53" w:rsidRDefault="007F0F53" w:rsidP="007F0F53">
      <w:pPr>
        <w:shd w:val="clear" w:color="auto" w:fill="FFFFFF"/>
        <w:spacing w:after="0" w:line="30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mc:AlternateContent>
          <mc:Choice Requires="wps">
            <w:drawing>
              <wp:inline distT="0" distB="0" distL="0" distR="0">
                <wp:extent cx="304800" cy="304800"/>
                <wp:effectExtent l="0" t="0" r="0" b="0"/>
                <wp:docPr id="10" name="Rectangle 10" descr="https://drupal.unbc.ca/genetics/training/gene-expres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s://drupal.unbc.ca/genetics/training/gene-expres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yfDxq3AIAAPo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7F0F53">
        <w:rPr>
          <w:rFonts w:ascii="Arial" w:eastAsia="Times New Roman" w:hAnsi="Arial" w:cs="Arial"/>
          <w:color w:val="000000"/>
          <w:sz w:val="18"/>
          <w:szCs w:val="18"/>
        </w:rPr>
        <w:t>  </w:t>
      </w:r>
      <w:r>
        <w:rPr>
          <w:rFonts w:ascii="Arial" w:eastAsia="Times New Roman" w:hAnsi="Arial" w:cs="Arial"/>
          <w:noProof/>
          <w:color w:val="000000"/>
          <w:sz w:val="18"/>
          <w:szCs w:val="18"/>
        </w:rPr>
        <w:drawing>
          <wp:inline distT="0" distB="0" distL="0" distR="0">
            <wp:extent cx="4743450" cy="5746750"/>
            <wp:effectExtent l="0" t="0" r="0" b="6350"/>
            <wp:docPr id="9" name="Picture 9" descr="Gene Expressio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 Expression Flow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5746750"/>
                    </a:xfrm>
                    <a:prstGeom prst="rect">
                      <a:avLst/>
                    </a:prstGeom>
                    <a:noFill/>
                    <a:ln>
                      <a:noFill/>
                    </a:ln>
                  </pic:spPr>
                </pic:pic>
              </a:graphicData>
            </a:graphic>
          </wp:inline>
        </w:drawing>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Once tissues have been collected, the process of a gene expression study commences by isolating the nucleotide sequence from the genes of </w:t>
      </w:r>
      <w:proofErr w:type="spellStart"/>
      <w:r w:rsidRPr="007F0F53">
        <w:rPr>
          <w:rFonts w:ascii="Arial" w:eastAsia="Times New Roman" w:hAnsi="Arial" w:cs="Arial"/>
          <w:color w:val="000000"/>
          <w:sz w:val="18"/>
          <w:szCs w:val="18"/>
        </w:rPr>
        <w:t>interest.Published</w:t>
      </w:r>
      <w:proofErr w:type="spellEnd"/>
      <w:r w:rsidRPr="007F0F53">
        <w:rPr>
          <w:rFonts w:ascii="Arial" w:eastAsia="Times New Roman" w:hAnsi="Arial" w:cs="Arial"/>
          <w:color w:val="000000"/>
          <w:sz w:val="18"/>
          <w:szCs w:val="18"/>
        </w:rPr>
        <w:t xml:space="preserve"> gene sequences are deposited into </w:t>
      </w:r>
      <w:proofErr w:type="spellStart"/>
      <w:r w:rsidRPr="007F0F53">
        <w:rPr>
          <w:rFonts w:ascii="Arial" w:eastAsia="Times New Roman" w:hAnsi="Arial" w:cs="Arial"/>
          <w:color w:val="000000"/>
          <w:sz w:val="18"/>
          <w:szCs w:val="18"/>
        </w:rPr>
        <w:t>the</w:t>
      </w:r>
      <w:hyperlink r:id="rId19" w:tgtFrame="_blank" w:tooltip="National Center for Biotechnology Information" w:history="1">
        <w:r w:rsidRPr="007F0F53">
          <w:rPr>
            <w:rFonts w:ascii="Helvetica" w:eastAsia="Times New Roman" w:hAnsi="Helvetica" w:cs="Helvetica"/>
            <w:b/>
            <w:bCs/>
            <w:i/>
            <w:iCs/>
            <w:color w:val="545351"/>
            <w:sz w:val="18"/>
            <w:szCs w:val="18"/>
            <w:u w:val="single"/>
          </w:rPr>
          <w:t>National</w:t>
        </w:r>
        <w:proofErr w:type="spellEnd"/>
        <w:r w:rsidRPr="007F0F53">
          <w:rPr>
            <w:rFonts w:ascii="Helvetica" w:eastAsia="Times New Roman" w:hAnsi="Helvetica" w:cs="Helvetica"/>
            <w:b/>
            <w:bCs/>
            <w:i/>
            <w:iCs/>
            <w:color w:val="545351"/>
            <w:sz w:val="18"/>
            <w:szCs w:val="18"/>
            <w:u w:val="single"/>
          </w:rPr>
          <w:t xml:space="preserve"> Center for Biotechnology Information (NCBI) website</w:t>
        </w:r>
      </w:hyperlink>
      <w:r w:rsidRPr="007F0F53">
        <w:rPr>
          <w:rFonts w:ascii="Arial" w:eastAsia="Times New Roman" w:hAnsi="Arial" w:cs="Arial"/>
          <w:color w:val="000000"/>
          <w:sz w:val="18"/>
          <w:szCs w:val="18"/>
        </w:rPr>
        <w:t>. You can search to see if your genes of interest have been identified, sequenced, and deposited for retrieval on the NCBI website. Either the genes of interest have been previously sequenced in the organism of study, or a homolog is available in a close relative. A homolog is a gene that has a similar function, location, and sequence identity in different species by way of common ancestry. If your genes of interest are not on the NCBI website you need to obtain sequence reads of your own.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Some sleuthing is required to obtain novel gene sequences by turning to the </w:t>
      </w:r>
      <w:hyperlink r:id="rId20" w:tgtFrame="_blank" w:tooltip="Tree of Life Web Project" w:history="1">
        <w:r w:rsidRPr="007F0F53">
          <w:rPr>
            <w:rFonts w:ascii="Helvetica" w:eastAsia="Times New Roman" w:hAnsi="Helvetica" w:cs="Helvetica"/>
            <w:b/>
            <w:bCs/>
            <w:i/>
            <w:iCs/>
            <w:color w:val="545351"/>
            <w:sz w:val="18"/>
            <w:szCs w:val="18"/>
            <w:u w:val="single"/>
          </w:rPr>
          <w:t xml:space="preserve">Tree of Life Web </w:t>
        </w:r>
        <w:proofErr w:type="gramStart"/>
        <w:r w:rsidRPr="007F0F53">
          <w:rPr>
            <w:rFonts w:ascii="Helvetica" w:eastAsia="Times New Roman" w:hAnsi="Helvetica" w:cs="Helvetica"/>
            <w:b/>
            <w:bCs/>
            <w:i/>
            <w:iCs/>
            <w:color w:val="545351"/>
            <w:sz w:val="18"/>
            <w:szCs w:val="18"/>
            <w:u w:val="single"/>
          </w:rPr>
          <w:t>Project</w:t>
        </w:r>
        <w:proofErr w:type="gramEnd"/>
      </w:hyperlink>
      <w:r w:rsidRPr="007F0F53">
        <w:rPr>
          <w:rFonts w:ascii="Arial" w:eastAsia="Times New Roman" w:hAnsi="Arial" w:cs="Arial"/>
          <w:color w:val="000000"/>
          <w:sz w:val="18"/>
          <w:szCs w:val="18"/>
        </w:rPr>
        <w:t>(</w:t>
      </w:r>
      <w:proofErr w:type="spellStart"/>
      <w:r w:rsidRPr="007F0F53">
        <w:rPr>
          <w:rFonts w:ascii="Arial" w:eastAsia="Times New Roman" w:hAnsi="Arial" w:cs="Arial"/>
          <w:color w:val="000000"/>
          <w:sz w:val="18"/>
          <w:szCs w:val="18"/>
        </w:rPr>
        <w:t>ToL</w:t>
      </w:r>
      <w:proofErr w:type="spellEnd"/>
      <w:r w:rsidRPr="007F0F53">
        <w:rPr>
          <w:rFonts w:ascii="Arial" w:eastAsia="Times New Roman" w:hAnsi="Arial" w:cs="Arial"/>
          <w:color w:val="000000"/>
          <w:sz w:val="18"/>
          <w:szCs w:val="18"/>
        </w:rPr>
        <w:t xml:space="preserve">). If you are fortunate, primers can be borrowed from homologous genes that may have already been sequenced in close relatives of your target organism. In some instances the </w:t>
      </w:r>
      <w:proofErr w:type="spellStart"/>
      <w:r w:rsidRPr="007F0F53">
        <w:rPr>
          <w:rFonts w:ascii="Arial" w:eastAsia="Times New Roman" w:hAnsi="Arial" w:cs="Arial"/>
          <w:color w:val="000000"/>
          <w:sz w:val="18"/>
          <w:szCs w:val="18"/>
        </w:rPr>
        <w:t>ToL</w:t>
      </w:r>
      <w:proofErr w:type="spellEnd"/>
      <w:r w:rsidRPr="007F0F53">
        <w:rPr>
          <w:rFonts w:ascii="Arial" w:eastAsia="Times New Roman" w:hAnsi="Arial" w:cs="Arial"/>
          <w:color w:val="000000"/>
          <w:sz w:val="18"/>
          <w:szCs w:val="18"/>
        </w:rPr>
        <w:t xml:space="preserve"> website doesn't give a complete phylogenetic picture and more research is needed for your particular taxonomic group of interest. However, even distant homologs generally contain enough conserved sequence that primers can be designed to effectively target the gene for DNA sequencing. Use a few test subjects to extract DNA, PCR amplify your target genes, and run a DNA sequence analysis for your genes of interest. Our facility uses the ABI Primer Express software to design effective sequencing, real-time PCR, and reverse transcription primers. The Gene </w:t>
      </w:r>
      <w:proofErr w:type="spellStart"/>
      <w:r w:rsidRPr="007F0F53">
        <w:rPr>
          <w:rFonts w:ascii="Arial" w:eastAsia="Times New Roman" w:hAnsi="Arial" w:cs="Arial"/>
          <w:color w:val="000000"/>
          <w:sz w:val="18"/>
          <w:szCs w:val="18"/>
        </w:rPr>
        <w:t>eXpress</w:t>
      </w:r>
      <w:proofErr w:type="spellEnd"/>
      <w:r w:rsidRPr="007F0F53">
        <w:rPr>
          <w:rFonts w:ascii="Arial" w:eastAsia="Times New Roman" w:hAnsi="Arial" w:cs="Arial"/>
          <w:color w:val="000000"/>
          <w:sz w:val="18"/>
          <w:szCs w:val="18"/>
        </w:rPr>
        <w:t xml:space="preserve"> profiler uses gene sequence data to effectively design chimeric primers for a </w:t>
      </w:r>
      <w:proofErr w:type="spellStart"/>
      <w:r w:rsidRPr="007F0F53">
        <w:rPr>
          <w:rFonts w:ascii="Arial" w:eastAsia="Times New Roman" w:hAnsi="Arial" w:cs="Arial"/>
          <w:color w:val="000000"/>
          <w:sz w:val="18"/>
          <w:szCs w:val="18"/>
        </w:rPr>
        <w:t>GeXP</w:t>
      </w:r>
      <w:proofErr w:type="spellEnd"/>
      <w:r w:rsidRPr="007F0F53">
        <w:rPr>
          <w:rFonts w:ascii="Arial" w:eastAsia="Times New Roman" w:hAnsi="Arial" w:cs="Arial"/>
          <w:color w:val="000000"/>
          <w:sz w:val="18"/>
          <w:szCs w:val="18"/>
        </w:rPr>
        <w:t xml:space="preserve"> experiment.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1" w:name="rnatocdna"/>
      <w:bookmarkEnd w:id="1"/>
      <w:r w:rsidRPr="007F0F53">
        <w:rPr>
          <w:rFonts w:ascii="Arial" w:eastAsia="Times New Roman" w:hAnsi="Arial" w:cs="Arial"/>
          <w:b/>
          <w:bCs/>
          <w:color w:val="333333"/>
          <w:sz w:val="18"/>
          <w:szCs w:val="18"/>
        </w:rPr>
        <w:t xml:space="preserve">Reverse Transcription: Converting RNA to </w:t>
      </w:r>
      <w:proofErr w:type="spellStart"/>
      <w:r w:rsidRPr="007F0F53">
        <w:rPr>
          <w:rFonts w:ascii="Arial" w:eastAsia="Times New Roman" w:hAnsi="Arial" w:cs="Arial"/>
          <w:b/>
          <w:bCs/>
          <w:color w:val="333333"/>
          <w:sz w:val="18"/>
          <w:szCs w:val="18"/>
        </w:rPr>
        <w:t>cDNA</w:t>
      </w:r>
      <w:proofErr w:type="spellEnd"/>
      <w:r w:rsidRPr="007F0F53">
        <w:rPr>
          <w:rFonts w:ascii="Arial" w:eastAsia="Times New Roman" w:hAnsi="Arial" w:cs="Arial"/>
          <w:b/>
          <w:bCs/>
          <w:color w:val="333333"/>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To circumvent the short lifespan of RNA a reverse transcriptase enzyme is used to transcribe total messenger RNA (mRNA) into a more stable working stock of copy DNA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The reverse transcriptase enzyme is primed by random </w:t>
      </w:r>
      <w:proofErr w:type="spellStart"/>
      <w:r w:rsidRPr="007F0F53">
        <w:rPr>
          <w:rFonts w:ascii="Arial" w:eastAsia="Times New Roman" w:hAnsi="Arial" w:cs="Arial"/>
          <w:color w:val="000000"/>
          <w:sz w:val="18"/>
          <w:szCs w:val="18"/>
        </w:rPr>
        <w:t>haxamers</w:t>
      </w:r>
      <w:proofErr w:type="spellEnd"/>
      <w:r w:rsidRPr="007F0F53">
        <w:rPr>
          <w:rFonts w:ascii="Arial" w:eastAsia="Times New Roman" w:hAnsi="Arial" w:cs="Arial"/>
          <w:color w:val="000000"/>
          <w:sz w:val="18"/>
          <w:szCs w:val="18"/>
        </w:rPr>
        <w:t xml:space="preserve"> or 15-mer </w:t>
      </w:r>
      <w:proofErr w:type="spellStart"/>
      <w:r w:rsidRPr="007F0F53">
        <w:rPr>
          <w:rFonts w:ascii="Arial" w:eastAsia="Times New Roman" w:hAnsi="Arial" w:cs="Arial"/>
          <w:color w:val="000000"/>
          <w:sz w:val="18"/>
          <w:szCs w:val="18"/>
        </w:rPr>
        <w:t>oligo</w:t>
      </w:r>
      <w:proofErr w:type="spellEnd"/>
      <w:r w:rsidRPr="007F0F53">
        <w:rPr>
          <w:rFonts w:ascii="Arial" w:eastAsia="Times New Roman" w:hAnsi="Arial" w:cs="Arial"/>
          <w:color w:val="000000"/>
          <w:sz w:val="18"/>
          <w:szCs w:val="18"/>
        </w:rPr>
        <w:t xml:space="preserve">-nucleotides, </w:t>
      </w:r>
      <w:proofErr w:type="spellStart"/>
      <w:r w:rsidRPr="007F0F53">
        <w:rPr>
          <w:rFonts w:ascii="Arial" w:eastAsia="Times New Roman" w:hAnsi="Arial" w:cs="Arial"/>
          <w:color w:val="000000"/>
          <w:sz w:val="18"/>
          <w:szCs w:val="18"/>
        </w:rPr>
        <w:t>oligo</w:t>
      </w:r>
      <w:proofErr w:type="spellEnd"/>
      <w:r w:rsidRPr="007F0F53">
        <w:rPr>
          <w:rFonts w:ascii="Arial" w:eastAsia="Times New Roman" w:hAnsi="Arial" w:cs="Arial"/>
          <w:color w:val="000000"/>
          <w:sz w:val="18"/>
          <w:szCs w:val="18"/>
        </w:rPr>
        <w:t xml:space="preserve"> </w:t>
      </w:r>
      <w:proofErr w:type="gramStart"/>
      <w:r w:rsidRPr="007F0F53">
        <w:rPr>
          <w:rFonts w:ascii="Arial" w:eastAsia="Times New Roman" w:hAnsi="Arial" w:cs="Arial"/>
          <w:color w:val="000000"/>
          <w:sz w:val="18"/>
          <w:szCs w:val="18"/>
        </w:rPr>
        <w:t>d(</w:t>
      </w:r>
      <w:proofErr w:type="gramEnd"/>
      <w:r w:rsidRPr="007F0F53">
        <w:rPr>
          <w:rFonts w:ascii="Arial" w:eastAsia="Times New Roman" w:hAnsi="Arial" w:cs="Arial"/>
          <w:color w:val="000000"/>
          <w:sz w:val="18"/>
          <w:szCs w:val="18"/>
        </w:rPr>
        <w:t xml:space="preserve">T) nucleotides, a mixture of the two, or gene specific primers. Surprisingly,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can be generated in the absence of these primers, suggesting RNA molecules or </w:t>
      </w:r>
      <w:proofErr w:type="gramStart"/>
      <w:r w:rsidRPr="007F0F53">
        <w:rPr>
          <w:rFonts w:ascii="Arial" w:eastAsia="Times New Roman" w:hAnsi="Arial" w:cs="Arial"/>
          <w:color w:val="000000"/>
          <w:sz w:val="18"/>
          <w:szCs w:val="18"/>
        </w:rPr>
        <w:t>nucleotides is</w:t>
      </w:r>
      <w:proofErr w:type="gramEnd"/>
      <w:r w:rsidRPr="007F0F53">
        <w:rPr>
          <w:rFonts w:ascii="Arial" w:eastAsia="Times New Roman" w:hAnsi="Arial" w:cs="Arial"/>
          <w:color w:val="000000"/>
          <w:sz w:val="18"/>
          <w:szCs w:val="18"/>
        </w:rPr>
        <w:t xml:space="preserve"> enough to prime the enzyme, but with decreased efficiency (Stahlberg et al. 2004). Random </w:t>
      </w:r>
      <w:proofErr w:type="spellStart"/>
      <w:r w:rsidRPr="007F0F53">
        <w:rPr>
          <w:rFonts w:ascii="Arial" w:eastAsia="Times New Roman" w:hAnsi="Arial" w:cs="Arial"/>
          <w:color w:val="000000"/>
          <w:sz w:val="18"/>
          <w:szCs w:val="18"/>
        </w:rPr>
        <w:t>hexamers</w:t>
      </w:r>
      <w:proofErr w:type="spellEnd"/>
      <w:r w:rsidRPr="007F0F53">
        <w:rPr>
          <w:rFonts w:ascii="Arial" w:eastAsia="Times New Roman" w:hAnsi="Arial" w:cs="Arial"/>
          <w:color w:val="000000"/>
          <w:sz w:val="18"/>
          <w:szCs w:val="18"/>
        </w:rPr>
        <w:t>, 15-mer, or target specific primers are required for prokaryote transcription. The </w:t>
      </w:r>
      <w:proofErr w:type="spellStart"/>
      <w:r w:rsidRPr="007F0F53">
        <w:rPr>
          <w:rFonts w:ascii="Arial" w:eastAsia="Times New Roman" w:hAnsi="Arial" w:cs="Arial"/>
          <w:color w:val="000000"/>
          <w:sz w:val="18"/>
          <w:szCs w:val="18"/>
        </w:rPr>
        <w:t>oligo</w:t>
      </w:r>
      <w:proofErr w:type="spellEnd"/>
      <w:r w:rsidRPr="007F0F53">
        <w:rPr>
          <w:rFonts w:ascii="Arial" w:eastAsia="Times New Roman" w:hAnsi="Arial" w:cs="Arial"/>
          <w:color w:val="000000"/>
          <w:sz w:val="18"/>
          <w:szCs w:val="18"/>
        </w:rPr>
        <w:t xml:space="preserve"> d(T) nucleotides are used to target mRNA in nucleated eukaryotes that are </w:t>
      </w:r>
      <w:proofErr w:type="spellStart"/>
      <w:r w:rsidRPr="007F0F53">
        <w:rPr>
          <w:rFonts w:ascii="Arial" w:eastAsia="Times New Roman" w:hAnsi="Arial" w:cs="Arial"/>
          <w:color w:val="000000"/>
          <w:sz w:val="18"/>
          <w:szCs w:val="18"/>
        </w:rPr>
        <w:t>polyadenylated</w:t>
      </w:r>
      <w:proofErr w:type="spellEnd"/>
      <w:r w:rsidRPr="007F0F53">
        <w:rPr>
          <w:rFonts w:ascii="Arial" w:eastAsia="Times New Roman" w:hAnsi="Arial" w:cs="Arial"/>
          <w:color w:val="000000"/>
          <w:sz w:val="18"/>
          <w:szCs w:val="18"/>
        </w:rPr>
        <w:t xml:space="preserve"> at the 3' end with a tail of around 200 adenosine residues before exiting the nucleus (</w:t>
      </w:r>
      <w:proofErr w:type="spellStart"/>
      <w:r w:rsidRPr="007F0F53">
        <w:rPr>
          <w:rFonts w:ascii="Arial" w:eastAsia="Times New Roman" w:hAnsi="Arial" w:cs="Arial"/>
          <w:color w:val="000000"/>
          <w:sz w:val="18"/>
          <w:szCs w:val="18"/>
        </w:rPr>
        <w:t>Proudfood</w:t>
      </w:r>
      <w:proofErr w:type="spellEnd"/>
      <w:r w:rsidRPr="007F0F53">
        <w:rPr>
          <w:rFonts w:ascii="Arial" w:eastAsia="Times New Roman" w:hAnsi="Arial" w:cs="Arial"/>
          <w:color w:val="000000"/>
          <w:sz w:val="18"/>
          <w:szCs w:val="18"/>
        </w:rPr>
        <w:t xml:space="preserve"> et al. 2002).</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While most mRNA transcription kits claim 100% efficiency there is tremendous variability in the protocols, kits, genes, primers, and researchers performing the lab work (Stahlberg et al. 2004;</w:t>
      </w:r>
      <w:hyperlink r:id="rId21" w:tgtFrame="_blank" w:tooltip="Nucleic Acid Research Group 2006 study" w:history="1">
        <w:r w:rsidRPr="007F0F53">
          <w:rPr>
            <w:rFonts w:ascii="Helvetica" w:eastAsia="Times New Roman" w:hAnsi="Helvetica" w:cs="Helvetica"/>
            <w:b/>
            <w:bCs/>
            <w:i/>
            <w:iCs/>
            <w:color w:val="545351"/>
            <w:sz w:val="18"/>
            <w:szCs w:val="18"/>
            <w:u w:val="single"/>
          </w:rPr>
          <w:t> NARG study 2006</w:t>
        </w:r>
      </w:hyperlink>
      <w:r w:rsidRPr="007F0F53">
        <w:rPr>
          <w:rFonts w:ascii="Arial" w:eastAsia="Times New Roman" w:hAnsi="Arial" w:cs="Arial"/>
          <w:color w:val="000000"/>
          <w:sz w:val="18"/>
          <w:szCs w:val="18"/>
        </w:rPr>
        <w:t>). Hence, reverse transcription (RT) is inherently the most difficult stage in the process of quantifying gene expression. A creative solution to the inherent inconsistency in the RT procedure uses an RNA competitor (</w:t>
      </w:r>
      <w:proofErr w:type="spellStart"/>
      <w:r w:rsidRPr="007F0F53">
        <w:rPr>
          <w:rFonts w:ascii="Arial" w:eastAsia="Times New Roman" w:hAnsi="Arial" w:cs="Arial"/>
          <w:color w:val="000000"/>
          <w:sz w:val="18"/>
          <w:szCs w:val="18"/>
        </w:rPr>
        <w:t>Zentilin</w:t>
      </w:r>
      <w:proofErr w:type="spellEnd"/>
      <w:r w:rsidRPr="007F0F53">
        <w:rPr>
          <w:rFonts w:ascii="Arial" w:eastAsia="Times New Roman" w:hAnsi="Arial" w:cs="Arial"/>
          <w:color w:val="000000"/>
          <w:sz w:val="18"/>
          <w:szCs w:val="18"/>
        </w:rPr>
        <w:t xml:space="preserve"> and </w:t>
      </w:r>
      <w:proofErr w:type="spellStart"/>
      <w:r w:rsidRPr="007F0F53">
        <w:rPr>
          <w:rFonts w:ascii="Arial" w:eastAsia="Times New Roman" w:hAnsi="Arial" w:cs="Arial"/>
          <w:color w:val="000000"/>
          <w:sz w:val="18"/>
          <w:szCs w:val="18"/>
        </w:rPr>
        <w:t>Giacca</w:t>
      </w:r>
      <w:proofErr w:type="spellEnd"/>
      <w:r w:rsidRPr="007F0F53">
        <w:rPr>
          <w:rFonts w:ascii="Arial" w:eastAsia="Times New Roman" w:hAnsi="Arial" w:cs="Arial"/>
          <w:color w:val="000000"/>
          <w:sz w:val="18"/>
          <w:szCs w:val="18"/>
        </w:rPr>
        <w:t xml:space="preserve"> 2007). A simple procedure for constructing an RNA (or DNA) competitor is shown in the image below (adopted from </w:t>
      </w:r>
      <w:proofErr w:type="spellStart"/>
      <w:r w:rsidRPr="007F0F53">
        <w:rPr>
          <w:rFonts w:ascii="Arial" w:eastAsia="Times New Roman" w:hAnsi="Arial" w:cs="Arial"/>
          <w:color w:val="000000"/>
          <w:sz w:val="18"/>
          <w:szCs w:val="18"/>
        </w:rPr>
        <w:t>Zentlin</w:t>
      </w:r>
      <w:proofErr w:type="spellEnd"/>
      <w:r w:rsidRPr="007F0F53">
        <w:rPr>
          <w:rFonts w:ascii="Arial" w:eastAsia="Times New Roman" w:hAnsi="Arial" w:cs="Arial"/>
          <w:color w:val="000000"/>
          <w:sz w:val="18"/>
          <w:szCs w:val="18"/>
        </w:rPr>
        <w:t xml:space="preserve"> and </w:t>
      </w:r>
      <w:proofErr w:type="spellStart"/>
      <w:r w:rsidRPr="007F0F53">
        <w:rPr>
          <w:rFonts w:ascii="Arial" w:eastAsia="Times New Roman" w:hAnsi="Arial" w:cs="Arial"/>
          <w:color w:val="000000"/>
          <w:sz w:val="18"/>
          <w:szCs w:val="18"/>
        </w:rPr>
        <w:t>Giacca</w:t>
      </w:r>
      <w:proofErr w:type="spellEnd"/>
      <w:r w:rsidRPr="007F0F53">
        <w:rPr>
          <w:rFonts w:ascii="Arial" w:eastAsia="Times New Roman" w:hAnsi="Arial" w:cs="Arial"/>
          <w:color w:val="000000"/>
          <w:sz w:val="18"/>
          <w:szCs w:val="18"/>
        </w:rPr>
        <w:t xml:space="preserve"> 2007).</w:t>
      </w:r>
    </w:p>
    <w:p w:rsidR="007F0F53" w:rsidRPr="007F0F53" w:rsidRDefault="007F0F53" w:rsidP="007F0F53">
      <w:pPr>
        <w:shd w:val="clear" w:color="auto" w:fill="FFFFFF"/>
        <w:spacing w:after="0" w:line="30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4286250" cy="4495800"/>
            <wp:effectExtent l="0" t="0" r="0" b="0"/>
            <wp:docPr id="8" name="Picture 8" descr="Construction of competitive DNA and RNA fra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on of competitive DNA and RNA fragme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4495800"/>
                    </a:xfrm>
                    <a:prstGeom prst="rect">
                      <a:avLst/>
                    </a:prstGeom>
                    <a:noFill/>
                    <a:ln>
                      <a:noFill/>
                    </a:ln>
                  </pic:spPr>
                </pic:pic>
              </a:graphicData>
            </a:graphic>
          </wp:inline>
        </w:drawing>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The final RNA competitor template is quantified, included in the RT to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phase of the experiment, and co-amplified with the target sequence during real-time PCR or </w:t>
      </w:r>
      <w:proofErr w:type="spellStart"/>
      <w:r w:rsidRPr="007F0F53">
        <w:rPr>
          <w:rFonts w:ascii="Arial" w:eastAsia="Times New Roman" w:hAnsi="Arial" w:cs="Arial"/>
          <w:color w:val="000000"/>
          <w:sz w:val="18"/>
          <w:szCs w:val="18"/>
        </w:rPr>
        <w:t>GeXP</w:t>
      </w:r>
      <w:proofErr w:type="spellEnd"/>
      <w:r w:rsidRPr="007F0F53">
        <w:rPr>
          <w:rFonts w:ascii="Arial" w:eastAsia="Times New Roman" w:hAnsi="Arial" w:cs="Arial"/>
          <w:color w:val="000000"/>
          <w:sz w:val="18"/>
          <w:szCs w:val="18"/>
        </w:rPr>
        <w:t xml:space="preserve"> PCR stages. Such competitor templates are considered advantageous over heterologous competitor molecules because their similarity to the target strand serves to control for differences in amplification efficiencies that may arise in dissimilar strands. A similar procedure is used to generate a shorter competitor template using only three primers. Moreover, the DNA segment that is generated in this procedure can also be incorporated into the PCR procedures using serial dilutions for greater precision and accuracy in the quantification process using competitive PCR procedures. For added utility, restriction enzyme sites or probe specific sequence can also be incorporated into the inserts (</w:t>
      </w:r>
      <w:proofErr w:type="spellStart"/>
      <w:r w:rsidRPr="007F0F53">
        <w:rPr>
          <w:rFonts w:ascii="Arial" w:eastAsia="Times New Roman" w:hAnsi="Arial" w:cs="Arial"/>
          <w:color w:val="000000"/>
          <w:sz w:val="18"/>
          <w:szCs w:val="18"/>
        </w:rPr>
        <w:t>Zentilin</w:t>
      </w:r>
      <w:proofErr w:type="spellEnd"/>
      <w:r w:rsidRPr="007F0F53">
        <w:rPr>
          <w:rFonts w:ascii="Arial" w:eastAsia="Times New Roman" w:hAnsi="Arial" w:cs="Arial"/>
          <w:color w:val="000000"/>
          <w:sz w:val="18"/>
          <w:szCs w:val="18"/>
        </w:rPr>
        <w:t xml:space="preserve"> and </w:t>
      </w:r>
      <w:proofErr w:type="spellStart"/>
      <w:r w:rsidRPr="007F0F53">
        <w:rPr>
          <w:rFonts w:ascii="Arial" w:eastAsia="Times New Roman" w:hAnsi="Arial" w:cs="Arial"/>
          <w:color w:val="000000"/>
          <w:sz w:val="18"/>
          <w:szCs w:val="18"/>
        </w:rPr>
        <w:t>Giacca</w:t>
      </w:r>
      <w:proofErr w:type="spellEnd"/>
      <w:r w:rsidRPr="007F0F53">
        <w:rPr>
          <w:rFonts w:ascii="Arial" w:eastAsia="Times New Roman" w:hAnsi="Arial" w:cs="Arial"/>
          <w:color w:val="000000"/>
          <w:sz w:val="18"/>
          <w:szCs w:val="18"/>
        </w:rPr>
        <w:t xml:space="preserve"> 2007).</w:t>
      </w:r>
    </w:p>
    <w:p w:rsidR="007F0F53" w:rsidRPr="007F0F53" w:rsidRDefault="007F0F53" w:rsidP="007F0F53">
      <w:pPr>
        <w:shd w:val="clear" w:color="auto" w:fill="FFFFFF"/>
        <w:spacing w:after="0" w:line="300" w:lineRule="atLeast"/>
        <w:jc w:val="center"/>
        <w:rPr>
          <w:rFonts w:ascii="Arial" w:eastAsia="Times New Roman" w:hAnsi="Arial" w:cs="Arial"/>
          <w:color w:val="000000"/>
          <w:sz w:val="18"/>
          <w:szCs w:val="18"/>
        </w:rPr>
      </w:pP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2" w:name="rtpcr"/>
      <w:bookmarkEnd w:id="2"/>
      <w:r>
        <w:rPr>
          <w:rFonts w:ascii="Arial" w:eastAsia="Times New Roman" w:hAnsi="Arial" w:cs="Arial"/>
          <w:b/>
          <w:bCs/>
          <w:noProof/>
          <w:color w:val="333333"/>
          <w:sz w:val="18"/>
          <w:szCs w:val="18"/>
        </w:rPr>
        <mc:AlternateContent>
          <mc:Choice Requires="wps">
            <w:drawing>
              <wp:inline distT="0" distB="0" distL="0" distR="0">
                <wp:extent cx="304800" cy="304800"/>
                <wp:effectExtent l="0" t="0" r="0" b="0"/>
                <wp:docPr id="7" name="Rectangle 7" descr="https://drupal.unbc.ca/genetics/training/gene-expres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drupal.unbc.ca/genetics/training/gene-expres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tvZnL3AIAAPg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7F0F53">
        <w:rPr>
          <w:rFonts w:ascii="Arial" w:eastAsia="Times New Roman" w:hAnsi="Arial" w:cs="Arial"/>
          <w:b/>
          <w:bCs/>
          <w:color w:val="333333"/>
          <w:sz w:val="18"/>
          <w:szCs w:val="18"/>
        </w:rPr>
        <w:t> Real-Time PCR</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Quantitative real-time PCR pioneered by </w:t>
      </w:r>
      <w:proofErr w:type="spellStart"/>
      <w:r w:rsidRPr="007F0F53">
        <w:rPr>
          <w:rFonts w:ascii="Arial" w:eastAsia="Times New Roman" w:hAnsi="Arial" w:cs="Arial"/>
          <w:color w:val="000000"/>
          <w:sz w:val="18"/>
          <w:szCs w:val="18"/>
        </w:rPr>
        <w:fldChar w:fldCharType="begin"/>
      </w:r>
      <w:r w:rsidRPr="007F0F53">
        <w:rPr>
          <w:rFonts w:ascii="Arial" w:eastAsia="Times New Roman" w:hAnsi="Arial" w:cs="Arial"/>
          <w:color w:val="000000"/>
          <w:sz w:val="18"/>
          <w:szCs w:val="18"/>
        </w:rPr>
        <w:instrText xml:space="preserve"> HYPERLINK "http://www.ncbi.nlm.nih.gov/entrez/query.fcgi?cmd=retrieve&amp;db=pubmed&amp;list_uids=7764001&amp;dopt=Abstract" \o "Higushi et al. pioneering paper." \t "_blank" </w:instrText>
      </w:r>
      <w:r w:rsidRPr="007F0F53">
        <w:rPr>
          <w:rFonts w:ascii="Arial" w:eastAsia="Times New Roman" w:hAnsi="Arial" w:cs="Arial"/>
          <w:color w:val="000000"/>
          <w:sz w:val="18"/>
          <w:szCs w:val="18"/>
        </w:rPr>
        <w:fldChar w:fldCharType="separate"/>
      </w:r>
      <w:r w:rsidRPr="007F0F53">
        <w:rPr>
          <w:rFonts w:ascii="Helvetica" w:eastAsia="Times New Roman" w:hAnsi="Helvetica" w:cs="Helvetica"/>
          <w:b/>
          <w:bCs/>
          <w:i/>
          <w:iCs/>
          <w:color w:val="545351"/>
          <w:sz w:val="18"/>
          <w:szCs w:val="18"/>
          <w:u w:val="single"/>
        </w:rPr>
        <w:t>Higushi</w:t>
      </w:r>
      <w:proofErr w:type="spellEnd"/>
      <w:r w:rsidRPr="007F0F53">
        <w:rPr>
          <w:rFonts w:ascii="Helvetica" w:eastAsia="Times New Roman" w:hAnsi="Helvetica" w:cs="Helvetica"/>
          <w:b/>
          <w:bCs/>
          <w:i/>
          <w:iCs/>
          <w:color w:val="545351"/>
          <w:sz w:val="18"/>
          <w:szCs w:val="18"/>
          <w:u w:val="single"/>
        </w:rPr>
        <w:t xml:space="preserve"> et al. (1993)</w:t>
      </w:r>
      <w:r w:rsidRPr="007F0F53">
        <w:rPr>
          <w:rFonts w:ascii="Arial" w:eastAsia="Times New Roman" w:hAnsi="Arial" w:cs="Arial"/>
          <w:color w:val="000000"/>
          <w:sz w:val="18"/>
          <w:szCs w:val="18"/>
        </w:rPr>
        <w:fldChar w:fldCharType="end"/>
      </w:r>
      <w:r w:rsidRPr="007F0F53">
        <w:rPr>
          <w:rFonts w:ascii="Arial" w:eastAsia="Times New Roman" w:hAnsi="Arial" w:cs="Arial"/>
          <w:color w:val="000000"/>
          <w:sz w:val="18"/>
          <w:szCs w:val="18"/>
        </w:rPr>
        <w:t xml:space="preserve">, uses a fluorescent marker to signal an increasing amount of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during PCR. The acronym RT-PCR is confusing because it can refer to either reverse transcription or real-time PCR. Reverse transcription is the name of the method used to convert messenger RNA (mRNA) into copy DNA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with reverse transcriptase. Reverse transcription is a preliminary step in </w:t>
      </w:r>
      <w:proofErr w:type="spellStart"/>
      <w:r w:rsidRPr="007F0F53">
        <w:rPr>
          <w:rFonts w:ascii="Arial" w:eastAsia="Times New Roman" w:hAnsi="Arial" w:cs="Arial"/>
          <w:color w:val="000000"/>
          <w:sz w:val="18"/>
          <w:szCs w:val="18"/>
        </w:rPr>
        <w:t>quantitiative</w:t>
      </w:r>
      <w:proofErr w:type="spellEnd"/>
      <w:r w:rsidRPr="007F0F53">
        <w:rPr>
          <w:rFonts w:ascii="Arial" w:eastAsia="Times New Roman" w:hAnsi="Arial" w:cs="Arial"/>
          <w:color w:val="000000"/>
          <w:sz w:val="18"/>
          <w:szCs w:val="18"/>
        </w:rPr>
        <w:t xml:space="preserve"> PCR methods, hence it is better to refer to '</w:t>
      </w:r>
      <w:r w:rsidRPr="007F0F53">
        <w:rPr>
          <w:rFonts w:ascii="Arial" w:eastAsia="Times New Roman" w:hAnsi="Arial" w:cs="Arial"/>
          <w:i/>
          <w:iCs/>
          <w:color w:val="000000"/>
          <w:sz w:val="18"/>
          <w:szCs w:val="18"/>
        </w:rPr>
        <w:t>real-time quantitative reverse transcription-polymerase chain reaction</w:t>
      </w:r>
      <w:r w:rsidRPr="007F0F53">
        <w:rPr>
          <w:rFonts w:ascii="Arial" w:eastAsia="Times New Roman" w:hAnsi="Arial" w:cs="Arial"/>
          <w:color w:val="000000"/>
          <w:sz w:val="18"/>
          <w:szCs w:val="18"/>
        </w:rPr>
        <w:t xml:space="preserve">', or </w:t>
      </w:r>
      <w:proofErr w:type="spellStart"/>
      <w:r w:rsidRPr="007F0F53">
        <w:rPr>
          <w:rFonts w:ascii="Arial" w:eastAsia="Times New Roman" w:hAnsi="Arial" w:cs="Arial"/>
          <w:color w:val="000000"/>
          <w:sz w:val="18"/>
          <w:szCs w:val="18"/>
        </w:rPr>
        <w:t>qRT</w:t>
      </w:r>
      <w:proofErr w:type="spellEnd"/>
      <w:r w:rsidRPr="007F0F53">
        <w:rPr>
          <w:rFonts w:ascii="Arial" w:eastAsia="Times New Roman" w:hAnsi="Arial" w:cs="Arial"/>
          <w:color w:val="000000"/>
          <w:sz w:val="18"/>
          <w:szCs w:val="18"/>
        </w:rPr>
        <w:t>-PCR for short.</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Once mRNA is </w:t>
      </w:r>
      <w:proofErr w:type="spellStart"/>
      <w:r w:rsidRPr="007F0F53">
        <w:rPr>
          <w:rFonts w:ascii="Arial" w:eastAsia="Times New Roman" w:hAnsi="Arial" w:cs="Arial"/>
          <w:color w:val="000000"/>
          <w:sz w:val="18"/>
          <w:szCs w:val="18"/>
        </w:rPr>
        <w:t>exctracted</w:t>
      </w:r>
      <w:proofErr w:type="spellEnd"/>
      <w:r w:rsidRPr="007F0F53">
        <w:rPr>
          <w:rFonts w:ascii="Arial" w:eastAsia="Times New Roman" w:hAnsi="Arial" w:cs="Arial"/>
          <w:color w:val="000000"/>
          <w:sz w:val="18"/>
          <w:szCs w:val="18"/>
        </w:rPr>
        <w:t xml:space="preserve"> and converted to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a real-time PCR reaction is performed with either SYBR green or </w:t>
      </w:r>
      <w:proofErr w:type="spellStart"/>
      <w:r w:rsidRPr="007F0F53">
        <w:rPr>
          <w:rFonts w:ascii="Arial" w:eastAsia="Times New Roman" w:hAnsi="Arial" w:cs="Arial"/>
          <w:color w:val="000000"/>
          <w:sz w:val="18"/>
          <w:szCs w:val="18"/>
        </w:rPr>
        <w:t>TaqMan</w:t>
      </w:r>
      <w:proofErr w:type="spellEnd"/>
      <w:r w:rsidRPr="007F0F53">
        <w:rPr>
          <w:rFonts w:ascii="Arial" w:eastAsia="Times New Roman" w:hAnsi="Arial" w:cs="Arial"/>
          <w:color w:val="000000"/>
          <w:sz w:val="18"/>
          <w:szCs w:val="18"/>
        </w:rPr>
        <w:t xml:space="preserve"> fluorescence. By now it is clear that the preceding steps are problematic and give inaccurate readings on RNA concentrations. In contrast, the real-time PCR method is precise and repeatable. It is strongly recommended that you become familiar with the protocol suggestions in Nolan et al. (2006) and </w:t>
      </w:r>
      <w:proofErr w:type="spellStart"/>
      <w:r w:rsidRPr="007F0F53">
        <w:rPr>
          <w:rFonts w:ascii="Arial" w:eastAsia="Times New Roman" w:hAnsi="Arial" w:cs="Arial"/>
          <w:color w:val="000000"/>
          <w:sz w:val="18"/>
          <w:szCs w:val="18"/>
        </w:rPr>
        <w:t>Stahlbert</w:t>
      </w:r>
      <w:proofErr w:type="spellEnd"/>
      <w:r w:rsidRPr="007F0F53">
        <w:rPr>
          <w:rFonts w:ascii="Arial" w:eastAsia="Times New Roman" w:hAnsi="Arial" w:cs="Arial"/>
          <w:color w:val="000000"/>
          <w:sz w:val="18"/>
          <w:szCs w:val="18"/>
        </w:rPr>
        <w:t xml:space="preserve"> et al (2004) when performing </w:t>
      </w:r>
      <w:proofErr w:type="spellStart"/>
      <w:r w:rsidRPr="007F0F53">
        <w:rPr>
          <w:rFonts w:ascii="Arial" w:eastAsia="Times New Roman" w:hAnsi="Arial" w:cs="Arial"/>
          <w:color w:val="000000"/>
          <w:sz w:val="18"/>
          <w:szCs w:val="18"/>
        </w:rPr>
        <w:t>qRT</w:t>
      </w:r>
      <w:proofErr w:type="spellEnd"/>
      <w:r w:rsidRPr="007F0F53">
        <w:rPr>
          <w:rFonts w:ascii="Arial" w:eastAsia="Times New Roman" w:hAnsi="Arial" w:cs="Arial"/>
          <w:color w:val="000000"/>
          <w:sz w:val="18"/>
          <w:szCs w:val="18"/>
        </w:rPr>
        <w:t>-PCR methods. Moreover, Edwards et al. (2004) is available to UNBC students and faculty through our genetics facility if you require additional information when preparing for your research.</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3" w:name="fluor"/>
      <w:bookmarkEnd w:id="3"/>
      <w:r w:rsidRPr="007F0F53">
        <w:rPr>
          <w:rFonts w:ascii="Arial" w:eastAsia="Times New Roman" w:hAnsi="Arial" w:cs="Arial"/>
          <w:b/>
          <w:bCs/>
          <w:color w:val="666666"/>
          <w:sz w:val="18"/>
          <w:szCs w:val="18"/>
        </w:rPr>
        <w:t>Fluorescence detection chemistries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Real-time fluorescent detection chemistries are sub-divided into two groups, a) specific or b) non-specific binding to the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I discuss the Fluorescence (</w:t>
      </w:r>
      <w:hyperlink r:id="rId23" w:tgtFrame="_blank" w:tooltip="Wikipedia" w:history="1">
        <w:r w:rsidRPr="007F0F53">
          <w:rPr>
            <w:rFonts w:ascii="Helvetica" w:eastAsia="Times New Roman" w:hAnsi="Helvetica" w:cs="Helvetica"/>
            <w:b/>
            <w:bCs/>
            <w:i/>
            <w:iCs/>
            <w:color w:val="545351"/>
            <w:sz w:val="18"/>
            <w:szCs w:val="18"/>
            <w:u w:val="single"/>
          </w:rPr>
          <w:t>or </w:t>
        </w:r>
        <w:proofErr w:type="spellStart"/>
      </w:hyperlink>
      <w:hyperlink r:id="rId24" w:tgtFrame="_blank" w:tooltip="Wikipedia" w:history="1">
        <w:r w:rsidRPr="007F0F53">
          <w:rPr>
            <w:rFonts w:ascii="Helvetica" w:eastAsia="Times New Roman" w:hAnsi="Helvetica" w:cs="Helvetica"/>
            <w:b/>
            <w:bCs/>
            <w:i/>
            <w:iCs/>
            <w:color w:val="545351"/>
            <w:sz w:val="18"/>
            <w:szCs w:val="18"/>
            <w:u w:val="single"/>
          </w:rPr>
          <w:t>Förster</w:t>
        </w:r>
        <w:proofErr w:type="spellEnd"/>
      </w:hyperlink>
      <w:r w:rsidRPr="007F0F53">
        <w:rPr>
          <w:rFonts w:ascii="Arial" w:eastAsia="Times New Roman" w:hAnsi="Arial" w:cs="Arial"/>
          <w:color w:val="000000"/>
          <w:sz w:val="18"/>
          <w:szCs w:val="18"/>
        </w:rPr>
        <w:t>) Resonance Energy Transfer (FRET) probes as an example of specific binding probes and the SYBR® Green dye chemistry as an example of the non-specific binding fluorescence probe; for additional examples see Edwards et al. (2004).</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4" w:name="FRET"/>
      <w:bookmarkEnd w:id="4"/>
      <w:proofErr w:type="gramStart"/>
      <w:r w:rsidRPr="007F0F53">
        <w:rPr>
          <w:rFonts w:ascii="Arial" w:eastAsia="Times New Roman" w:hAnsi="Arial" w:cs="Arial"/>
          <w:b/>
          <w:bCs/>
          <w:color w:val="666666"/>
          <w:sz w:val="18"/>
          <w:szCs w:val="18"/>
        </w:rPr>
        <w:t>a</w:t>
      </w:r>
      <w:proofErr w:type="gramEnd"/>
      <w:r w:rsidRPr="007F0F53">
        <w:rPr>
          <w:rFonts w:ascii="Arial" w:eastAsia="Times New Roman" w:hAnsi="Arial" w:cs="Arial"/>
          <w:b/>
          <w:bCs/>
          <w:color w:val="666666"/>
          <w:sz w:val="18"/>
          <w:szCs w:val="18"/>
        </w:rPr>
        <w:t>. Fluorescence Resonance Energy Transfer probes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FRET probes hybridize to an internal region of the PCR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during the annealing stage. The </w:t>
      </w:r>
      <w:proofErr w:type="spellStart"/>
      <w:r w:rsidRPr="007F0F53">
        <w:rPr>
          <w:rFonts w:ascii="Arial" w:eastAsia="Times New Roman" w:hAnsi="Arial" w:cs="Arial"/>
          <w:color w:val="000000"/>
          <w:sz w:val="18"/>
          <w:szCs w:val="18"/>
        </w:rPr>
        <w:t>taqman</w:t>
      </w:r>
      <w:proofErr w:type="spellEnd"/>
      <w:r w:rsidRPr="007F0F53">
        <w:rPr>
          <w:rFonts w:ascii="Arial" w:eastAsia="Times New Roman" w:hAnsi="Arial" w:cs="Arial"/>
          <w:color w:val="000000"/>
          <w:sz w:val="18"/>
          <w:szCs w:val="18"/>
        </w:rPr>
        <w:t xml:space="preserve"> probe is most routinely used in our facility. The probe is a linear oligonucleotide with a </w:t>
      </w:r>
      <w:proofErr w:type="spellStart"/>
      <w:r w:rsidRPr="007F0F53">
        <w:rPr>
          <w:rFonts w:ascii="Arial" w:eastAsia="Times New Roman" w:hAnsi="Arial" w:cs="Arial"/>
          <w:color w:val="000000"/>
          <w:sz w:val="18"/>
          <w:szCs w:val="18"/>
        </w:rPr>
        <w:t>fluorogenic</w:t>
      </w:r>
      <w:proofErr w:type="spellEnd"/>
      <w:r w:rsidRPr="007F0F53">
        <w:rPr>
          <w:rFonts w:ascii="Arial" w:eastAsia="Times New Roman" w:hAnsi="Arial" w:cs="Arial"/>
          <w:color w:val="000000"/>
          <w:sz w:val="18"/>
          <w:szCs w:val="18"/>
        </w:rPr>
        <w:t xml:space="preserve"> dye attached to the 5' end and a quencher molecule attached to the 3' end. During the extension phase the reporter and quencher are separated by </w:t>
      </w:r>
      <w:proofErr w:type="spellStart"/>
      <w:r w:rsidRPr="007F0F53">
        <w:rPr>
          <w:rFonts w:ascii="Arial" w:eastAsia="Times New Roman" w:hAnsi="Arial" w:cs="Arial"/>
          <w:color w:val="000000"/>
          <w:sz w:val="18"/>
          <w:szCs w:val="18"/>
        </w:rPr>
        <w:t>exonuclease</w:t>
      </w:r>
      <w:proofErr w:type="spellEnd"/>
      <w:r w:rsidRPr="007F0F53">
        <w:rPr>
          <w:rFonts w:ascii="Arial" w:eastAsia="Times New Roman" w:hAnsi="Arial" w:cs="Arial"/>
          <w:color w:val="000000"/>
          <w:sz w:val="18"/>
          <w:szCs w:val="18"/>
        </w:rPr>
        <w:t xml:space="preserve"> activity of the </w:t>
      </w:r>
      <w:proofErr w:type="spellStart"/>
      <w:r w:rsidRPr="007F0F53">
        <w:rPr>
          <w:rFonts w:ascii="Arial" w:eastAsia="Times New Roman" w:hAnsi="Arial" w:cs="Arial"/>
          <w:color w:val="000000"/>
          <w:sz w:val="18"/>
          <w:szCs w:val="18"/>
        </w:rPr>
        <w:t>Taq</w:t>
      </w:r>
      <w:proofErr w:type="spellEnd"/>
      <w:r w:rsidRPr="007F0F53">
        <w:rPr>
          <w:rFonts w:ascii="Arial" w:eastAsia="Times New Roman" w:hAnsi="Arial" w:cs="Arial"/>
          <w:color w:val="000000"/>
          <w:sz w:val="18"/>
          <w:szCs w:val="18"/>
        </w:rPr>
        <w:t xml:space="preserve"> polymerase. Hence, the reporter signal is proportional to the amount of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produced. While the probes are binding specific, like all PCR reactions they often prime and result in the co-amplification of non-specific targets. Other examples of FRET probes vary in their abilities or uses for different purposes and this is an area of active investigation (</w:t>
      </w:r>
      <w:proofErr w:type="spellStart"/>
      <w:r w:rsidRPr="007F0F53">
        <w:rPr>
          <w:rFonts w:ascii="Arial" w:eastAsia="Times New Roman" w:hAnsi="Arial" w:cs="Arial"/>
          <w:color w:val="000000"/>
          <w:sz w:val="18"/>
          <w:szCs w:val="18"/>
        </w:rPr>
        <w:t>e.g.Yao</w:t>
      </w:r>
      <w:proofErr w:type="spellEnd"/>
      <w:r w:rsidRPr="007F0F53">
        <w:rPr>
          <w:rFonts w:ascii="Arial" w:eastAsia="Times New Roman" w:hAnsi="Arial" w:cs="Arial"/>
          <w:color w:val="000000"/>
          <w:sz w:val="18"/>
          <w:szCs w:val="18"/>
        </w:rPr>
        <w:t xml:space="preserve"> et al. 2006).</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5" w:name="sybr"/>
      <w:bookmarkEnd w:id="5"/>
      <w:proofErr w:type="gramStart"/>
      <w:r w:rsidRPr="007F0F53">
        <w:rPr>
          <w:rFonts w:ascii="Arial" w:eastAsia="Times New Roman" w:hAnsi="Arial" w:cs="Arial"/>
          <w:b/>
          <w:bCs/>
          <w:color w:val="666666"/>
          <w:sz w:val="18"/>
          <w:szCs w:val="18"/>
        </w:rPr>
        <w:t>b. SYBR</w:t>
      </w:r>
      <w:proofErr w:type="gramEnd"/>
      <w:r w:rsidRPr="007F0F53">
        <w:rPr>
          <w:rFonts w:ascii="Arial" w:eastAsia="Times New Roman" w:hAnsi="Arial" w:cs="Arial"/>
          <w:b/>
          <w:bCs/>
          <w:color w:val="666666"/>
          <w:sz w:val="18"/>
          <w:szCs w:val="18"/>
        </w:rPr>
        <w:t>® Green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The SYBR Green dye attaches to any double stranded DNA and its signal increases as more double stranded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is produced. Due to its non-specific annealing, the SYBR Green dye is subject to produce false quantification readings should there </w:t>
      </w:r>
      <w:proofErr w:type="gramStart"/>
      <w:r w:rsidRPr="007F0F53">
        <w:rPr>
          <w:rFonts w:ascii="Arial" w:eastAsia="Times New Roman" w:hAnsi="Arial" w:cs="Arial"/>
          <w:color w:val="000000"/>
          <w:sz w:val="18"/>
          <w:szCs w:val="18"/>
        </w:rPr>
        <w:t>be</w:t>
      </w:r>
      <w:proofErr w:type="gramEnd"/>
      <w:r w:rsidRPr="007F0F53">
        <w:rPr>
          <w:rFonts w:ascii="Arial" w:eastAsia="Times New Roman" w:hAnsi="Arial" w:cs="Arial"/>
          <w:color w:val="000000"/>
          <w:sz w:val="18"/>
          <w:szCs w:val="18"/>
        </w:rPr>
        <w:t xml:space="preserve"> any contamination or non-targeted priming. However, the SYBR Green dye is less costly and it is has highly useful application in melt-curve analysis (described below) and strain identification (see </w:t>
      </w:r>
      <w:proofErr w:type="spellStart"/>
      <w:r w:rsidRPr="007F0F53">
        <w:rPr>
          <w:rFonts w:ascii="Arial" w:eastAsia="Times New Roman" w:hAnsi="Arial" w:cs="Arial"/>
          <w:color w:val="000000"/>
          <w:sz w:val="18"/>
          <w:szCs w:val="18"/>
        </w:rPr>
        <w:t>Varga</w:t>
      </w:r>
      <w:proofErr w:type="spellEnd"/>
      <w:r w:rsidRPr="007F0F53">
        <w:rPr>
          <w:rFonts w:ascii="Arial" w:eastAsia="Times New Roman" w:hAnsi="Arial" w:cs="Arial"/>
          <w:color w:val="000000"/>
          <w:sz w:val="18"/>
          <w:szCs w:val="18"/>
        </w:rPr>
        <w:t xml:space="preserve"> and James 2006).</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6" w:name="relative"/>
      <w:bookmarkEnd w:id="6"/>
      <w:r w:rsidRPr="007F0F53">
        <w:rPr>
          <w:rFonts w:ascii="Arial" w:eastAsia="Times New Roman" w:hAnsi="Arial" w:cs="Arial"/>
          <w:b/>
          <w:bCs/>
          <w:color w:val="333333"/>
          <w:sz w:val="18"/>
          <w:szCs w:val="18"/>
        </w:rPr>
        <w:t>Relative Quantification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Applied </w:t>
      </w:r>
      <w:proofErr w:type="spellStart"/>
      <w:r w:rsidRPr="007F0F53">
        <w:rPr>
          <w:rFonts w:ascii="Arial" w:eastAsia="Times New Roman" w:hAnsi="Arial" w:cs="Arial"/>
          <w:color w:val="000000"/>
          <w:sz w:val="18"/>
          <w:szCs w:val="18"/>
        </w:rPr>
        <w:t>Biosystems</w:t>
      </w:r>
      <w:proofErr w:type="spellEnd"/>
      <w:r w:rsidRPr="007F0F53">
        <w:rPr>
          <w:rFonts w:ascii="Arial" w:eastAsia="Times New Roman" w:hAnsi="Arial" w:cs="Arial"/>
          <w:color w:val="000000"/>
          <w:sz w:val="18"/>
          <w:szCs w:val="18"/>
        </w:rPr>
        <w:t xml:space="preserve"> gives an overview on </w:t>
      </w:r>
      <w:hyperlink r:id="rId25" w:tgtFrame="_blank" w:tooltip="Applied Biosystems: &quot;The Essentials of Real-time PCR&quot;" w:history="1">
        <w:r w:rsidRPr="007F0F53">
          <w:rPr>
            <w:rFonts w:ascii="Helvetica" w:eastAsia="Times New Roman" w:hAnsi="Helvetica" w:cs="Helvetica"/>
            <w:b/>
            <w:bCs/>
            <w:i/>
            <w:iCs/>
            <w:color w:val="545351"/>
            <w:sz w:val="18"/>
            <w:szCs w:val="18"/>
            <w:u w:val="single"/>
          </w:rPr>
          <w:t>"The essentials of real-time PCR."</w:t>
        </w:r>
      </w:hyperlink>
      <w:r w:rsidRPr="007F0F53">
        <w:rPr>
          <w:rFonts w:ascii="Arial" w:eastAsia="Times New Roman" w:hAnsi="Arial" w:cs="Arial"/>
          <w:color w:val="000000"/>
          <w:sz w:val="18"/>
          <w:szCs w:val="18"/>
        </w:rPr>
        <w:t>  The document differentiates between absolute and relative quantification methods. The former method is distinguished from the later method by reference to a standard curve versus reference to another reference sample. This distinction is misleading and should not be used. Absolute quantification is a myth, because all readings are related to some reference material.</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Key to understanding real-time PCR</w:t>
      </w:r>
      <w:proofErr w:type="gramStart"/>
      <w:r w:rsidRPr="007F0F53">
        <w:rPr>
          <w:rFonts w:ascii="Arial" w:eastAsia="Times New Roman" w:hAnsi="Arial" w:cs="Arial"/>
          <w:color w:val="000000"/>
          <w:sz w:val="18"/>
          <w:szCs w:val="18"/>
        </w:rPr>
        <w:t>  is</w:t>
      </w:r>
      <w:proofErr w:type="gramEnd"/>
      <w:r w:rsidRPr="007F0F53">
        <w:rPr>
          <w:rFonts w:ascii="Arial" w:eastAsia="Times New Roman" w:hAnsi="Arial" w:cs="Arial"/>
          <w:color w:val="000000"/>
          <w:sz w:val="18"/>
          <w:szCs w:val="18"/>
        </w:rPr>
        <w:t xml:space="preserve"> the exponential growth of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during the PCR cycling process. An assumption is that the PCR reaction is running at 100% efficient, meaning that there is a complete doubling of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during the geometric phase of amplification. Figure 1 shows an image taken from our ABI 7300 RT-PCR system with five samples at different concentrations but run in duplicate. It is immediately clear that the duplicate pairs give consistent results as they pass through the threshold point (Fig. 1a) and this is generally true of RT-PCR reactions. The threshold (Fig. 1a) is selected either manually or set automatically by the software. It is not critical where the threshold lies, so long as it consistently passes through the geometric phase to standardize the critical threshold (Ct) values for comparing samples. The first sample to cross the threshold has the greatest starting template concentration because it had a head-start in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production. This threshold principle is used to extrapolate the relative amounts of starting concentration.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4756150" cy="3422650"/>
            <wp:effectExtent l="0" t="0" r="6350" b="6350"/>
            <wp:docPr id="6" name="Picture 6" descr="Real-Time PCR amplificatio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l-Time PCR amplification vie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6150" cy="3422650"/>
                    </a:xfrm>
                    <a:prstGeom prst="rect">
                      <a:avLst/>
                    </a:prstGeom>
                    <a:noFill/>
                    <a:ln>
                      <a:noFill/>
                    </a:ln>
                  </pic:spPr>
                </pic:pic>
              </a:graphicData>
            </a:graphic>
          </wp:inline>
        </w:drawing>
      </w: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b/>
          <w:bCs/>
          <w:color w:val="000000"/>
          <w:sz w:val="18"/>
          <w:szCs w:val="18"/>
        </w:rPr>
        <w:t>Fig. 1</w:t>
      </w:r>
      <w:r w:rsidRPr="007F0F53">
        <w:rPr>
          <w:rFonts w:ascii="Arial" w:eastAsia="Times New Roman" w:hAnsi="Arial" w:cs="Arial"/>
          <w:color w:val="000000"/>
          <w:sz w:val="18"/>
          <w:szCs w:val="18"/>
        </w:rPr>
        <w:t> Real-time PCR results showing the fluorescence emission intensity (∆</w:t>
      </w:r>
      <w:proofErr w:type="spellStart"/>
      <w:r w:rsidRPr="007F0F53">
        <w:rPr>
          <w:rFonts w:ascii="Arial" w:eastAsia="Times New Roman" w:hAnsi="Arial" w:cs="Arial"/>
          <w:color w:val="000000"/>
          <w:sz w:val="18"/>
          <w:szCs w:val="18"/>
        </w:rPr>
        <w:t>Rn</w:t>
      </w:r>
      <w:proofErr w:type="spellEnd"/>
      <w:r w:rsidRPr="007F0F53">
        <w:rPr>
          <w:rFonts w:ascii="Arial" w:eastAsia="Times New Roman" w:hAnsi="Arial" w:cs="Arial"/>
          <w:color w:val="000000"/>
          <w:sz w:val="18"/>
          <w:szCs w:val="18"/>
        </w:rPr>
        <w:t>) of the reporter dye divided by the fluorescence emission intensity of the passive reference dye (</w:t>
      </w:r>
      <w:proofErr w:type="spellStart"/>
      <w:r w:rsidRPr="007F0F53">
        <w:rPr>
          <w:rFonts w:ascii="Arial" w:eastAsia="Times New Roman" w:hAnsi="Arial" w:cs="Arial"/>
          <w:color w:val="000000"/>
          <w:sz w:val="18"/>
          <w:szCs w:val="18"/>
        </w:rPr>
        <w:t>Rn</w:t>
      </w:r>
      <w:proofErr w:type="spellEnd"/>
      <w:r w:rsidRPr="007F0F53">
        <w:rPr>
          <w:rFonts w:ascii="Arial" w:eastAsia="Times New Roman" w:hAnsi="Arial" w:cs="Arial"/>
          <w:color w:val="000000"/>
          <w:sz w:val="18"/>
          <w:szCs w:val="18"/>
        </w:rPr>
        <w:t>) versus the cycle number. The results are subdivided to show the (a) threshold, (b) baseline, (c) background, (d) geometric phase, (e) linear phase, (f) plateau phase.</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Closer examination of the real-time experiment (Fig. 1) shows a bend just prior to the geometric phase and is most exaggerated in the least concentrated samples. The first downward bend may indicate a problem with primer concentrations or primer dimers. These hypotheses require testing, but it is clear that there is a problem with efficiency in the reaction. The second geometric peak in the most dilute samples may be due to primer-dimer template interactions. If you run an excess amount of PCR cycles, a second peak will universally occur as new primer-dimer products increasingly contaminate the sample.</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7" w:name="standard"/>
      <w:bookmarkEnd w:id="7"/>
      <w:r w:rsidRPr="007F0F53">
        <w:rPr>
          <w:rFonts w:ascii="Arial" w:eastAsia="Times New Roman" w:hAnsi="Arial" w:cs="Arial"/>
          <w:b/>
          <w:bCs/>
          <w:color w:val="666666"/>
          <w:sz w:val="18"/>
          <w:szCs w:val="18"/>
        </w:rPr>
        <w:t>a. Standard Curve Method</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A standard curve is generated by obtaining relative Ct values from a diluted series of independent template. The standard curve method is described in Applied </w:t>
      </w:r>
      <w:proofErr w:type="spellStart"/>
      <w:r w:rsidRPr="007F0F53">
        <w:rPr>
          <w:rFonts w:ascii="Arial" w:eastAsia="Times New Roman" w:hAnsi="Arial" w:cs="Arial"/>
          <w:color w:val="000000"/>
          <w:sz w:val="18"/>
          <w:szCs w:val="18"/>
        </w:rPr>
        <w:t>Biosystems</w:t>
      </w:r>
      <w:proofErr w:type="spellEnd"/>
      <w:r w:rsidRPr="007F0F53">
        <w:rPr>
          <w:rFonts w:ascii="Arial" w:eastAsia="Times New Roman" w:hAnsi="Arial" w:cs="Arial"/>
          <w:color w:val="000000"/>
          <w:sz w:val="18"/>
          <w:szCs w:val="18"/>
        </w:rPr>
        <w:t xml:space="preserve"> tutorial "</w:t>
      </w:r>
      <w:hyperlink r:id="rId27" w:tgtFrame="_blank" w:tooltip="Applied Biosystems: Guide to Performing Relative Quantitation of Gene Expression Using Real-Time Quantitative PCR" w:history="1">
        <w:r w:rsidRPr="007F0F53">
          <w:rPr>
            <w:rFonts w:ascii="Helvetica" w:eastAsia="Times New Roman" w:hAnsi="Helvetica" w:cs="Helvetica"/>
            <w:b/>
            <w:bCs/>
            <w:i/>
            <w:iCs/>
            <w:color w:val="545351"/>
            <w:sz w:val="18"/>
            <w:szCs w:val="18"/>
            <w:u w:val="single"/>
          </w:rPr>
          <w:t>Performing Relative Quantitation of Gene Expression Using Real-Time Quantitative PCR</w:t>
        </w:r>
      </w:hyperlink>
      <w:r w:rsidRPr="007F0F53">
        <w:rPr>
          <w:rFonts w:ascii="Arial" w:eastAsia="Times New Roman" w:hAnsi="Arial" w:cs="Arial"/>
          <w:color w:val="000000"/>
          <w:sz w:val="18"/>
          <w:szCs w:val="18"/>
        </w:rPr>
        <w:t xml:space="preserve">". The example provided in the AB document refers specifically to an experimental set-up </w:t>
      </w:r>
      <w:proofErr w:type="gramStart"/>
      <w:r w:rsidRPr="007F0F53">
        <w:rPr>
          <w:rFonts w:ascii="Arial" w:eastAsia="Times New Roman" w:hAnsi="Arial" w:cs="Arial"/>
          <w:color w:val="000000"/>
          <w:sz w:val="18"/>
          <w:szCs w:val="18"/>
        </w:rPr>
        <w:t>that tests</w:t>
      </w:r>
      <w:proofErr w:type="gramEnd"/>
      <w:r w:rsidRPr="007F0F53">
        <w:rPr>
          <w:rFonts w:ascii="Arial" w:eastAsia="Times New Roman" w:hAnsi="Arial" w:cs="Arial"/>
          <w:color w:val="000000"/>
          <w:sz w:val="18"/>
          <w:szCs w:val="18"/>
        </w:rPr>
        <w:t xml:space="preserve"> for a treatment effect. Unfortunately, the document uses the term 'calibrator' to refer to an untreated sample in the experiment that is a confusing reference because the untreated sample isn't used for calibration. Samples, including the untreated sample, are calibrated relative to the standard curve (Fig. 2).</w:t>
      </w:r>
    </w:p>
    <w:p w:rsidR="007F0F53" w:rsidRPr="007F0F53" w:rsidRDefault="007F0F53" w:rsidP="007F0F53">
      <w:pPr>
        <w:shd w:val="clear" w:color="auto" w:fill="FFFFFF"/>
        <w:spacing w:after="240" w:line="300" w:lineRule="atLeast"/>
        <w:jc w:val="center"/>
        <w:rPr>
          <w:rFonts w:ascii="Arial" w:eastAsia="Times New Roman" w:hAnsi="Arial" w:cs="Arial"/>
          <w:color w:val="000000"/>
          <w:sz w:val="18"/>
          <w:szCs w:val="18"/>
        </w:rPr>
      </w:pPr>
      <w:r w:rsidRPr="007F0F53">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extent cx="4762500" cy="6115050"/>
            <wp:effectExtent l="0" t="0" r="0" b="0"/>
            <wp:docPr id="5" name="Picture 5" descr="Standard Curve Di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ard Curve Dilut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6115050"/>
                    </a:xfrm>
                    <a:prstGeom prst="rect">
                      <a:avLst/>
                    </a:prstGeom>
                    <a:noFill/>
                    <a:ln>
                      <a:noFill/>
                    </a:ln>
                  </pic:spPr>
                </pic:pic>
              </a:graphicData>
            </a:graphic>
          </wp:inline>
        </w:drawing>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b/>
          <w:bCs/>
          <w:color w:val="000000"/>
          <w:sz w:val="18"/>
          <w:szCs w:val="18"/>
        </w:rPr>
        <w:t>Fig. 2</w:t>
      </w:r>
      <w:r w:rsidRPr="007F0F53">
        <w:rPr>
          <w:rFonts w:ascii="Arial" w:eastAsia="Times New Roman" w:hAnsi="Arial" w:cs="Arial"/>
          <w:color w:val="000000"/>
          <w:sz w:val="18"/>
          <w:szCs w:val="18"/>
        </w:rPr>
        <w:t> </w:t>
      </w:r>
      <w:proofErr w:type="spellStart"/>
      <w:r w:rsidRPr="007F0F53">
        <w:rPr>
          <w:rFonts w:ascii="Arial" w:eastAsia="Times New Roman" w:hAnsi="Arial" w:cs="Arial"/>
          <w:color w:val="000000"/>
          <w:sz w:val="18"/>
          <w:szCs w:val="18"/>
        </w:rPr>
        <w:t>i</w:t>
      </w:r>
      <w:proofErr w:type="spellEnd"/>
      <w:r w:rsidRPr="007F0F53">
        <w:rPr>
          <w:rFonts w:ascii="Arial" w:eastAsia="Times New Roman" w:hAnsi="Arial" w:cs="Arial"/>
          <w:color w:val="000000"/>
          <w:sz w:val="18"/>
          <w:szCs w:val="18"/>
        </w:rPr>
        <w:t xml:space="preserve">) </w:t>
      </w:r>
      <w:proofErr w:type="gramStart"/>
      <w:r w:rsidRPr="007F0F53">
        <w:rPr>
          <w:rFonts w:ascii="Arial" w:eastAsia="Times New Roman" w:hAnsi="Arial" w:cs="Arial"/>
          <w:color w:val="000000"/>
          <w:sz w:val="18"/>
          <w:szCs w:val="18"/>
        </w:rPr>
        <w:t>An</w:t>
      </w:r>
      <w:proofErr w:type="gramEnd"/>
      <w:r w:rsidRPr="007F0F53">
        <w:rPr>
          <w:rFonts w:ascii="Arial" w:eastAsia="Times New Roman" w:hAnsi="Arial" w:cs="Arial"/>
          <w:color w:val="000000"/>
          <w:sz w:val="18"/>
          <w:szCs w:val="18"/>
        </w:rPr>
        <w:t xml:space="preserve"> illustrated series of 10X dilutions setting the standard for a calibration curve. </w:t>
      </w:r>
      <w:proofErr w:type="gramStart"/>
      <w:r w:rsidRPr="007F0F53">
        <w:rPr>
          <w:rFonts w:ascii="Arial" w:eastAsia="Times New Roman" w:hAnsi="Arial" w:cs="Arial"/>
          <w:color w:val="000000"/>
          <w:sz w:val="18"/>
          <w:szCs w:val="18"/>
        </w:rPr>
        <w:t>ii</w:t>
      </w:r>
      <w:proofErr w:type="gramEnd"/>
      <w:r w:rsidRPr="007F0F53">
        <w:rPr>
          <w:rFonts w:ascii="Arial" w:eastAsia="Times New Roman" w:hAnsi="Arial" w:cs="Arial"/>
          <w:color w:val="000000"/>
          <w:sz w:val="18"/>
          <w:szCs w:val="18"/>
        </w:rPr>
        <w:t>) The most concentrated solution reaches the Ct threshold first and is followed in sequence by the more dilute samples. iii) A standard curve is generated by plotting the Ct values against the logarithmic dilution on the x-axis.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Once a standard curve is created any other sample's Ct value can be plotted along the curve and the expression value is given relative to the dilution factor. A PCR reaction with 100% efficiency has a slope of –3.32. </w:t>
      </w:r>
      <w:proofErr w:type="gramStart"/>
      <w:r w:rsidRPr="007F0F53">
        <w:rPr>
          <w:rFonts w:ascii="Arial" w:eastAsia="Times New Roman" w:hAnsi="Arial" w:cs="Arial"/>
          <w:color w:val="000000"/>
          <w:sz w:val="18"/>
          <w:szCs w:val="18"/>
        </w:rPr>
        <w:t>If the value is &lt;–3.32, then reactions that are less than 100% efficient.</w:t>
      </w:r>
      <w:proofErr w:type="gramEnd"/>
      <w:r w:rsidRPr="007F0F53">
        <w:rPr>
          <w:rFonts w:ascii="Arial" w:eastAsia="Times New Roman" w:hAnsi="Arial" w:cs="Arial"/>
          <w:color w:val="000000"/>
          <w:sz w:val="18"/>
          <w:szCs w:val="18"/>
        </w:rPr>
        <w:t xml:space="preserve"> If the value is &gt;–3.32, then there is a problem with sample quality or pipetting error. Applied </w:t>
      </w:r>
      <w:proofErr w:type="spellStart"/>
      <w:r w:rsidRPr="007F0F53">
        <w:rPr>
          <w:rFonts w:ascii="Arial" w:eastAsia="Times New Roman" w:hAnsi="Arial" w:cs="Arial"/>
          <w:color w:val="000000"/>
          <w:sz w:val="18"/>
          <w:szCs w:val="18"/>
        </w:rPr>
        <w:t>Biosystems</w:t>
      </w:r>
      <w:proofErr w:type="spellEnd"/>
      <w:r w:rsidRPr="007F0F53">
        <w:rPr>
          <w:rFonts w:ascii="Arial" w:eastAsia="Times New Roman" w:hAnsi="Arial" w:cs="Arial"/>
          <w:color w:val="000000"/>
          <w:sz w:val="18"/>
          <w:szCs w:val="18"/>
        </w:rPr>
        <w:t xml:space="preserve"> provides a </w:t>
      </w:r>
      <w:proofErr w:type="spellStart"/>
      <w:r w:rsidRPr="007F0F53">
        <w:rPr>
          <w:rFonts w:ascii="Arial" w:eastAsia="Times New Roman" w:hAnsi="Arial" w:cs="Arial"/>
          <w:color w:val="000000"/>
          <w:sz w:val="18"/>
          <w:szCs w:val="18"/>
        </w:rPr>
        <w:fldChar w:fldCharType="begin"/>
      </w:r>
      <w:r w:rsidRPr="007F0F53">
        <w:rPr>
          <w:rFonts w:ascii="Arial" w:eastAsia="Times New Roman" w:hAnsi="Arial" w:cs="Arial"/>
          <w:color w:val="000000"/>
          <w:sz w:val="18"/>
          <w:szCs w:val="18"/>
        </w:rPr>
        <w:instrText xml:space="preserve"> HYPERLINK "http://www.appliedbiosystems.com/support/tutorials/pdf/quant_pcr.pdf" \o "Applied Biosystems: Creating standard curves with genomic DNA or plasmid DNA templates for use in quantitative PCR." \t "_blank" </w:instrText>
      </w:r>
      <w:r w:rsidRPr="007F0F53">
        <w:rPr>
          <w:rFonts w:ascii="Arial" w:eastAsia="Times New Roman" w:hAnsi="Arial" w:cs="Arial"/>
          <w:color w:val="000000"/>
          <w:sz w:val="18"/>
          <w:szCs w:val="18"/>
        </w:rPr>
        <w:fldChar w:fldCharType="separate"/>
      </w:r>
      <w:r w:rsidRPr="007F0F53">
        <w:rPr>
          <w:rFonts w:ascii="Helvetica" w:eastAsia="Times New Roman" w:hAnsi="Helvetica" w:cs="Helvetica"/>
          <w:b/>
          <w:bCs/>
          <w:i/>
          <w:iCs/>
          <w:color w:val="545351"/>
          <w:sz w:val="18"/>
          <w:szCs w:val="18"/>
          <w:u w:val="single"/>
        </w:rPr>
        <w:t>protocol</w:t>
      </w:r>
      <w:r w:rsidRPr="007F0F53">
        <w:rPr>
          <w:rFonts w:ascii="Arial" w:eastAsia="Times New Roman" w:hAnsi="Arial" w:cs="Arial"/>
          <w:color w:val="000000"/>
          <w:sz w:val="18"/>
          <w:szCs w:val="18"/>
        </w:rPr>
        <w:fldChar w:fldCharType="end"/>
      </w:r>
      <w:r w:rsidRPr="007F0F53">
        <w:rPr>
          <w:rFonts w:ascii="Arial" w:eastAsia="Times New Roman" w:hAnsi="Arial" w:cs="Arial"/>
          <w:color w:val="000000"/>
          <w:sz w:val="18"/>
          <w:szCs w:val="18"/>
        </w:rPr>
        <w:t>for</w:t>
      </w:r>
      <w:proofErr w:type="spellEnd"/>
      <w:r w:rsidRPr="007F0F53">
        <w:rPr>
          <w:rFonts w:ascii="Arial" w:eastAsia="Times New Roman" w:hAnsi="Arial" w:cs="Arial"/>
          <w:color w:val="000000"/>
          <w:sz w:val="18"/>
          <w:szCs w:val="18"/>
        </w:rPr>
        <w:t xml:space="preserve"> creating genomic DNA or plasmid DNA dilution standards.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8" w:name="ct"/>
      <w:bookmarkEnd w:id="8"/>
      <w:proofErr w:type="gramStart"/>
      <w:r w:rsidRPr="007F0F53">
        <w:rPr>
          <w:rFonts w:ascii="Arial" w:eastAsia="Times New Roman" w:hAnsi="Arial" w:cs="Arial"/>
          <w:b/>
          <w:bCs/>
          <w:color w:val="666666"/>
          <w:sz w:val="18"/>
          <w:szCs w:val="18"/>
        </w:rPr>
        <w:t>b</w:t>
      </w:r>
      <w:proofErr w:type="gramEnd"/>
      <w:r w:rsidRPr="007F0F53">
        <w:rPr>
          <w:rFonts w:ascii="Arial" w:eastAsia="Times New Roman" w:hAnsi="Arial" w:cs="Arial"/>
          <w:b/>
          <w:bCs/>
          <w:color w:val="666666"/>
          <w:sz w:val="18"/>
          <w:szCs w:val="18"/>
        </w:rPr>
        <w:t xml:space="preserve">. </w:t>
      </w:r>
      <w:proofErr w:type="spellStart"/>
      <w:r w:rsidRPr="007F0F53">
        <w:rPr>
          <w:rFonts w:ascii="Arial" w:eastAsia="Times New Roman" w:hAnsi="Arial" w:cs="Arial"/>
          <w:b/>
          <w:bCs/>
          <w:color w:val="666666"/>
          <w:sz w:val="18"/>
          <w:szCs w:val="18"/>
        </w:rPr>
        <w:t>ΔCt</w:t>
      </w:r>
      <w:proofErr w:type="spellEnd"/>
      <w:r w:rsidRPr="007F0F53">
        <w:rPr>
          <w:rFonts w:ascii="Arial" w:eastAsia="Times New Roman" w:hAnsi="Arial" w:cs="Arial"/>
          <w:b/>
          <w:bCs/>
          <w:color w:val="666666"/>
          <w:sz w:val="18"/>
          <w:szCs w:val="18"/>
        </w:rPr>
        <w:t xml:space="preserve"> Method</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The mathematical relationship between the exponential amplification of PCR and Ct values is explained in detail by </w:t>
      </w:r>
      <w:proofErr w:type="spellStart"/>
      <w:r w:rsidRPr="007F0F53">
        <w:rPr>
          <w:rFonts w:ascii="Arial" w:eastAsia="Times New Roman" w:hAnsi="Arial" w:cs="Arial"/>
          <w:color w:val="000000"/>
          <w:sz w:val="18"/>
          <w:szCs w:val="18"/>
        </w:rPr>
        <w:fldChar w:fldCharType="begin"/>
      </w:r>
      <w:r w:rsidRPr="007F0F53">
        <w:rPr>
          <w:rFonts w:ascii="Arial" w:eastAsia="Times New Roman" w:hAnsi="Arial" w:cs="Arial"/>
          <w:color w:val="000000"/>
          <w:sz w:val="18"/>
          <w:szCs w:val="18"/>
        </w:rPr>
        <w:instrText xml:space="preserve"> HYPERLINK "http://www.umich.edu/~caparray/Files/LeivakddCt_paper.pdf" \o "Livak and Schmittgen (2001) pdf" \t "_blank" </w:instrText>
      </w:r>
      <w:r w:rsidRPr="007F0F53">
        <w:rPr>
          <w:rFonts w:ascii="Arial" w:eastAsia="Times New Roman" w:hAnsi="Arial" w:cs="Arial"/>
          <w:color w:val="000000"/>
          <w:sz w:val="18"/>
          <w:szCs w:val="18"/>
        </w:rPr>
        <w:fldChar w:fldCharType="separate"/>
      </w:r>
      <w:r w:rsidRPr="007F0F53">
        <w:rPr>
          <w:rFonts w:ascii="Helvetica" w:eastAsia="Times New Roman" w:hAnsi="Helvetica" w:cs="Helvetica"/>
          <w:b/>
          <w:bCs/>
          <w:i/>
          <w:iCs/>
          <w:color w:val="545351"/>
          <w:sz w:val="18"/>
          <w:szCs w:val="18"/>
          <w:u w:val="single"/>
        </w:rPr>
        <w:t>Livack</w:t>
      </w:r>
      <w:proofErr w:type="spellEnd"/>
      <w:r w:rsidRPr="007F0F53">
        <w:rPr>
          <w:rFonts w:ascii="Helvetica" w:eastAsia="Times New Roman" w:hAnsi="Helvetica" w:cs="Helvetica"/>
          <w:b/>
          <w:bCs/>
          <w:i/>
          <w:iCs/>
          <w:color w:val="545351"/>
          <w:sz w:val="18"/>
          <w:szCs w:val="18"/>
          <w:u w:val="single"/>
        </w:rPr>
        <w:t xml:space="preserve"> and </w:t>
      </w:r>
      <w:proofErr w:type="spellStart"/>
      <w:r w:rsidRPr="007F0F53">
        <w:rPr>
          <w:rFonts w:ascii="Helvetica" w:eastAsia="Times New Roman" w:hAnsi="Helvetica" w:cs="Helvetica"/>
          <w:b/>
          <w:bCs/>
          <w:i/>
          <w:iCs/>
          <w:color w:val="545351"/>
          <w:sz w:val="18"/>
          <w:szCs w:val="18"/>
          <w:u w:val="single"/>
        </w:rPr>
        <w:t>Schmittgen</w:t>
      </w:r>
      <w:proofErr w:type="spellEnd"/>
      <w:r w:rsidRPr="007F0F53">
        <w:rPr>
          <w:rFonts w:ascii="Helvetica" w:eastAsia="Times New Roman" w:hAnsi="Helvetica" w:cs="Helvetica"/>
          <w:b/>
          <w:bCs/>
          <w:i/>
          <w:iCs/>
          <w:color w:val="545351"/>
          <w:sz w:val="18"/>
          <w:szCs w:val="18"/>
          <w:u w:val="single"/>
        </w:rPr>
        <w:t xml:space="preserve"> (2001)</w:t>
      </w:r>
      <w:r w:rsidRPr="007F0F53">
        <w:rPr>
          <w:rFonts w:ascii="Arial" w:eastAsia="Times New Roman" w:hAnsi="Arial" w:cs="Arial"/>
          <w:color w:val="000000"/>
          <w:sz w:val="18"/>
          <w:szCs w:val="18"/>
        </w:rPr>
        <w:fldChar w:fldCharType="end"/>
      </w:r>
      <w:r w:rsidRPr="007F0F53">
        <w:rPr>
          <w:rFonts w:ascii="Arial" w:eastAsia="Times New Roman" w:hAnsi="Arial" w:cs="Arial"/>
          <w:color w:val="000000"/>
          <w:sz w:val="18"/>
          <w:szCs w:val="18"/>
        </w:rPr>
        <w:t>. The method is used to present a numerical value showing the amount of expression in the targeted gene, normalized to an endogenous control, relative to the amount estimated by the standard curve.</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9" w:name="end"/>
      <w:bookmarkEnd w:id="9"/>
      <w:r w:rsidRPr="007F0F53">
        <w:rPr>
          <w:rFonts w:ascii="Arial" w:eastAsia="Times New Roman" w:hAnsi="Arial" w:cs="Arial"/>
          <w:b/>
          <w:bCs/>
          <w:color w:val="666666"/>
          <w:sz w:val="18"/>
          <w:szCs w:val="18"/>
        </w:rPr>
        <w:t>Endogenous Control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Relative amounts of expression can be numerically expressed relative to the standard curve or normalized by an endogenous control. An endogenous control is a 'housekeeping' gene that is assumed to express at a constant level in all specimens regardless of the treatment. Commonly employed housekeeping genes include the elongation factor 1-alpha gene, a multi-functional protein that is essential for protein synthesis and cytoskeletal regulation in eukaryotic species, the GAPDH enzyme mentioned in the 3':5' integrity test, β-actin, a protein generally involved in cellular locomotion, and 18s ribosomal RNA (Richards et al. 2003; </w:t>
      </w:r>
      <w:proofErr w:type="spellStart"/>
      <w:r w:rsidRPr="007F0F53">
        <w:rPr>
          <w:rFonts w:ascii="Arial" w:eastAsia="Times New Roman" w:hAnsi="Arial" w:cs="Arial"/>
          <w:color w:val="000000"/>
          <w:sz w:val="18"/>
          <w:szCs w:val="18"/>
        </w:rPr>
        <w:t>Filby</w:t>
      </w:r>
      <w:proofErr w:type="spellEnd"/>
      <w:r w:rsidRPr="007F0F53">
        <w:rPr>
          <w:rFonts w:ascii="Arial" w:eastAsia="Times New Roman" w:hAnsi="Arial" w:cs="Arial"/>
          <w:color w:val="000000"/>
          <w:sz w:val="18"/>
          <w:szCs w:val="18"/>
        </w:rPr>
        <w:t xml:space="preserve"> and Tyler 2007; Huber et al. 2007). To normalize</w:t>
      </w:r>
      <w:proofErr w:type="gramStart"/>
      <w:r w:rsidRPr="007F0F53">
        <w:rPr>
          <w:rFonts w:ascii="Arial" w:eastAsia="Times New Roman" w:hAnsi="Arial" w:cs="Arial"/>
          <w:color w:val="000000"/>
          <w:sz w:val="18"/>
          <w:szCs w:val="18"/>
        </w:rPr>
        <w:t>  expression</w:t>
      </w:r>
      <w:proofErr w:type="gramEnd"/>
      <w:r w:rsidRPr="007F0F53">
        <w:rPr>
          <w:rFonts w:ascii="Arial" w:eastAsia="Times New Roman" w:hAnsi="Arial" w:cs="Arial"/>
          <w:color w:val="000000"/>
          <w:sz w:val="18"/>
          <w:szCs w:val="18"/>
        </w:rPr>
        <w:t xml:space="preserve"> values of genes of interest you must divide by the expression value of the endogenous control. Researchers in other labs are then able to compare normalized expression values relative to an endogenous control. A problem with normalizing against a housekeeping gene, however, is that the assumption of constant expression levels requires testing and often </w:t>
      </w:r>
      <w:proofErr w:type="gramStart"/>
      <w:r w:rsidRPr="007F0F53">
        <w:rPr>
          <w:rFonts w:ascii="Arial" w:eastAsia="Times New Roman" w:hAnsi="Arial" w:cs="Arial"/>
          <w:color w:val="000000"/>
          <w:sz w:val="18"/>
          <w:szCs w:val="18"/>
        </w:rPr>
        <w:t>fails,</w:t>
      </w:r>
      <w:proofErr w:type="gramEnd"/>
      <w:r w:rsidRPr="007F0F53">
        <w:rPr>
          <w:rFonts w:ascii="Arial" w:eastAsia="Times New Roman" w:hAnsi="Arial" w:cs="Arial"/>
          <w:color w:val="000000"/>
          <w:sz w:val="18"/>
          <w:szCs w:val="18"/>
        </w:rPr>
        <w:t xml:space="preserve"> hence it is recommended that several housekeeping genes be targeted for each experimental set-up (Huber et al. 2007).</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10" w:name="prep"/>
      <w:bookmarkEnd w:id="10"/>
      <w:r w:rsidRPr="007F0F53">
        <w:rPr>
          <w:rFonts w:ascii="Arial" w:eastAsia="Times New Roman" w:hAnsi="Arial" w:cs="Arial"/>
          <w:b/>
          <w:bCs/>
          <w:color w:val="666666"/>
          <w:sz w:val="18"/>
          <w:szCs w:val="18"/>
        </w:rPr>
        <w:t>Preparing a reaction plate</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Precautions for a standard PCR reaction (Kwok and Higuchi 1989; Mifflin 2003) also apply to real-time PCR. Our facility stresses the importance of using separate enclosures for reagent preparation, specimen processing, and amplification and detection. A </w:t>
      </w:r>
      <w:hyperlink r:id="rId29" w:tgtFrame="_blank" w:tooltip="Applied Biosystems: 6100 Nucleic Acid PrepStation" w:history="1">
        <w:r w:rsidRPr="007F0F53">
          <w:rPr>
            <w:rFonts w:ascii="Helvetica" w:eastAsia="Times New Roman" w:hAnsi="Helvetica" w:cs="Helvetica"/>
            <w:b/>
            <w:bCs/>
            <w:i/>
            <w:iCs/>
            <w:color w:val="545351"/>
            <w:sz w:val="18"/>
            <w:szCs w:val="18"/>
            <w:u w:val="single"/>
          </w:rPr>
          <w:t>nucleic acid prep station</w:t>
        </w:r>
      </w:hyperlink>
      <w:r w:rsidRPr="007F0F53">
        <w:rPr>
          <w:rFonts w:ascii="Arial" w:eastAsia="Times New Roman" w:hAnsi="Arial" w:cs="Arial"/>
          <w:color w:val="000000"/>
          <w:sz w:val="18"/>
          <w:szCs w:val="18"/>
        </w:rPr>
        <w:t xml:space="preserve"> is also available to automate and enclose the extraction process. Real-time reagents from distributors also include safeguards against false positives such as using a </w:t>
      </w:r>
      <w:proofErr w:type="spellStart"/>
      <w:r w:rsidRPr="007F0F53">
        <w:rPr>
          <w:rFonts w:ascii="Arial" w:eastAsia="Times New Roman" w:hAnsi="Arial" w:cs="Arial"/>
          <w:color w:val="000000"/>
          <w:sz w:val="18"/>
          <w:szCs w:val="18"/>
        </w:rPr>
        <w:t>dNTP</w:t>
      </w:r>
      <w:proofErr w:type="spellEnd"/>
      <w:r w:rsidRPr="007F0F53">
        <w:rPr>
          <w:rFonts w:ascii="Arial" w:eastAsia="Times New Roman" w:hAnsi="Arial" w:cs="Arial"/>
          <w:color w:val="000000"/>
          <w:sz w:val="18"/>
          <w:szCs w:val="18"/>
        </w:rPr>
        <w:t xml:space="preserve"> mix with uracil, instead of thymine, and including the heat activated </w:t>
      </w:r>
      <w:proofErr w:type="spellStart"/>
      <w:r w:rsidRPr="007F0F53">
        <w:rPr>
          <w:rFonts w:ascii="Arial" w:eastAsia="Times New Roman" w:hAnsi="Arial" w:cs="Arial"/>
          <w:color w:val="000000"/>
          <w:sz w:val="18"/>
          <w:szCs w:val="18"/>
        </w:rPr>
        <w:fldChar w:fldCharType="begin"/>
      </w:r>
      <w:r w:rsidRPr="007F0F53">
        <w:rPr>
          <w:rFonts w:ascii="Arial" w:eastAsia="Times New Roman" w:hAnsi="Arial" w:cs="Arial"/>
          <w:color w:val="000000"/>
          <w:sz w:val="18"/>
          <w:szCs w:val="18"/>
        </w:rPr>
        <w:instrText xml:space="preserve"> HYPERLINK "https://products.appliedbiosystems.com/ab/en/US/adirect/ab?cmd=catNavigate2&amp;catID=602668" \o "Applied Biosystems: SYBR Green PCR Core Reagents." \t "_blank" </w:instrText>
      </w:r>
      <w:r w:rsidRPr="007F0F53">
        <w:rPr>
          <w:rFonts w:ascii="Arial" w:eastAsia="Times New Roman" w:hAnsi="Arial" w:cs="Arial"/>
          <w:color w:val="000000"/>
          <w:sz w:val="18"/>
          <w:szCs w:val="18"/>
        </w:rPr>
        <w:fldChar w:fldCharType="separate"/>
      </w:r>
      <w:r w:rsidRPr="007F0F53">
        <w:rPr>
          <w:rFonts w:ascii="Helvetica" w:eastAsia="Times New Roman" w:hAnsi="Helvetica" w:cs="Helvetica"/>
          <w:b/>
          <w:bCs/>
          <w:i/>
          <w:iCs/>
          <w:color w:val="545351"/>
          <w:sz w:val="18"/>
          <w:szCs w:val="18"/>
          <w:u w:val="single"/>
        </w:rPr>
        <w:t>AmpErase</w:t>
      </w:r>
      <w:proofErr w:type="spellEnd"/>
      <w:r w:rsidRPr="007F0F53">
        <w:rPr>
          <w:rFonts w:ascii="Helvetica" w:eastAsia="Times New Roman" w:hAnsi="Helvetica" w:cs="Helvetica"/>
          <w:b/>
          <w:bCs/>
          <w:i/>
          <w:iCs/>
          <w:color w:val="545351"/>
          <w:sz w:val="18"/>
          <w:szCs w:val="18"/>
          <w:u w:val="single"/>
        </w:rPr>
        <w:t>® UNG</w:t>
      </w:r>
      <w:r w:rsidRPr="007F0F53">
        <w:rPr>
          <w:rFonts w:ascii="Arial" w:eastAsia="Times New Roman" w:hAnsi="Arial" w:cs="Arial"/>
          <w:color w:val="000000"/>
          <w:sz w:val="18"/>
          <w:szCs w:val="18"/>
        </w:rPr>
        <w:fldChar w:fldCharType="end"/>
      </w:r>
      <w:r w:rsidRPr="007F0F53">
        <w:rPr>
          <w:rFonts w:ascii="Arial" w:eastAsia="Times New Roman" w:hAnsi="Arial" w:cs="Arial"/>
          <w:color w:val="000000"/>
          <w:sz w:val="18"/>
          <w:szCs w:val="18"/>
        </w:rPr>
        <w:t> enzyme that digests template containing uracil prior to the polymerase reaction.</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The reaction plates are specially manufactured for optical readings, so it is important that they remain free of light inhibiting contaminants such as a dirty fingerprint.</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bookmarkStart w:id="11" w:name="GeXp"/>
      <w:bookmarkEnd w:id="11"/>
      <w:r w:rsidRPr="007F0F53">
        <w:rPr>
          <w:rFonts w:ascii="Arial" w:eastAsia="Times New Roman" w:hAnsi="Arial" w:cs="Arial"/>
          <w:b/>
          <w:bCs/>
          <w:color w:val="333333"/>
          <w:sz w:val="18"/>
          <w:szCs w:val="18"/>
        </w:rPr>
        <w:t xml:space="preserve">Genome </w:t>
      </w:r>
      <w:proofErr w:type="spellStart"/>
      <w:r w:rsidRPr="007F0F53">
        <w:rPr>
          <w:rFonts w:ascii="Arial" w:eastAsia="Times New Roman" w:hAnsi="Arial" w:cs="Arial"/>
          <w:b/>
          <w:bCs/>
          <w:color w:val="333333"/>
          <w:sz w:val="18"/>
          <w:szCs w:val="18"/>
        </w:rPr>
        <w:t>GeXP</w:t>
      </w:r>
      <w:proofErr w:type="spellEnd"/>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Beckman-Coulter's </w:t>
      </w:r>
      <w:proofErr w:type="spellStart"/>
      <w:r w:rsidRPr="007F0F53">
        <w:rPr>
          <w:rFonts w:ascii="Arial" w:eastAsia="Times New Roman" w:hAnsi="Arial" w:cs="Arial"/>
          <w:color w:val="000000"/>
          <w:sz w:val="18"/>
          <w:szCs w:val="18"/>
        </w:rPr>
        <w:t>GeXP</w:t>
      </w:r>
      <w:proofErr w:type="spellEnd"/>
      <w:r w:rsidRPr="007F0F53">
        <w:rPr>
          <w:rFonts w:ascii="Arial" w:eastAsia="Times New Roman" w:hAnsi="Arial" w:cs="Arial"/>
          <w:color w:val="000000"/>
          <w:sz w:val="18"/>
          <w:szCs w:val="18"/>
        </w:rPr>
        <w:t xml:space="preserve"> system is based on the procedures of </w:t>
      </w:r>
      <w:hyperlink r:id="rId30" w:tgtFrame="_blank" w:tooltip="Differential Distribution of Inward Rectifier Potassium Channel Transcripts in Human Atrium Versus Ventricle " w:history="1">
        <w:r w:rsidRPr="007F0F53">
          <w:rPr>
            <w:rFonts w:ascii="Helvetica" w:eastAsia="Times New Roman" w:hAnsi="Helvetica" w:cs="Helvetica"/>
            <w:b/>
            <w:bCs/>
            <w:i/>
            <w:iCs/>
            <w:color w:val="545351"/>
            <w:sz w:val="18"/>
            <w:szCs w:val="18"/>
            <w:u w:val="single"/>
          </w:rPr>
          <w:t>Wang et al. (1998)</w:t>
        </w:r>
      </w:hyperlink>
      <w:r w:rsidRPr="007F0F53">
        <w:rPr>
          <w:rFonts w:ascii="Arial" w:eastAsia="Times New Roman" w:hAnsi="Arial" w:cs="Arial"/>
          <w:color w:val="000000"/>
          <w:sz w:val="18"/>
          <w:szCs w:val="18"/>
        </w:rPr>
        <w:t xml:space="preserve">. The method uses a chimeric set of primers, with the forward part attaching to a gene specific region and a universal tail that is incorporated into the transcript during amplification. Primers are designed to target products ranging in size from 100-400 </w:t>
      </w:r>
      <w:proofErr w:type="spellStart"/>
      <w:r w:rsidRPr="007F0F53">
        <w:rPr>
          <w:rFonts w:ascii="Arial" w:eastAsia="Times New Roman" w:hAnsi="Arial" w:cs="Arial"/>
          <w:color w:val="000000"/>
          <w:sz w:val="18"/>
          <w:szCs w:val="18"/>
        </w:rPr>
        <w:t>bp</w:t>
      </w:r>
      <w:proofErr w:type="spellEnd"/>
      <w:r w:rsidRPr="007F0F53">
        <w:rPr>
          <w:rFonts w:ascii="Arial" w:eastAsia="Times New Roman" w:hAnsi="Arial" w:cs="Arial"/>
          <w:color w:val="000000"/>
          <w:sz w:val="18"/>
          <w:szCs w:val="18"/>
        </w:rPr>
        <w:t xml:space="preserve"> with a minimum 5 </w:t>
      </w:r>
      <w:proofErr w:type="spellStart"/>
      <w:r w:rsidRPr="007F0F53">
        <w:rPr>
          <w:rFonts w:ascii="Arial" w:eastAsia="Times New Roman" w:hAnsi="Arial" w:cs="Arial"/>
          <w:color w:val="000000"/>
          <w:sz w:val="18"/>
          <w:szCs w:val="18"/>
        </w:rPr>
        <w:t>bp</w:t>
      </w:r>
      <w:proofErr w:type="spellEnd"/>
      <w:r w:rsidRPr="007F0F53">
        <w:rPr>
          <w:rFonts w:ascii="Arial" w:eastAsia="Times New Roman" w:hAnsi="Arial" w:cs="Arial"/>
          <w:color w:val="000000"/>
          <w:sz w:val="18"/>
          <w:szCs w:val="18"/>
        </w:rPr>
        <w:t xml:space="preserve"> size separation between products. A dye labeled primer that attaches to the universal tail is added to the amplification process and competitive PCR amplifies the different genes with equal efficiency. Genes are separated by size during capillary electrophoresis and quantified by their relative fluorescent intensity. The flow chart image below shows how the </w:t>
      </w:r>
      <w:proofErr w:type="spellStart"/>
      <w:r w:rsidRPr="007F0F53">
        <w:rPr>
          <w:rFonts w:ascii="Arial" w:eastAsia="Times New Roman" w:hAnsi="Arial" w:cs="Arial"/>
          <w:color w:val="000000"/>
          <w:sz w:val="18"/>
          <w:szCs w:val="18"/>
        </w:rPr>
        <w:t>GeXP</w:t>
      </w:r>
      <w:proofErr w:type="spellEnd"/>
      <w:r w:rsidRPr="007F0F53">
        <w:rPr>
          <w:rFonts w:ascii="Arial" w:eastAsia="Times New Roman" w:hAnsi="Arial" w:cs="Arial"/>
          <w:color w:val="000000"/>
          <w:sz w:val="18"/>
          <w:szCs w:val="18"/>
        </w:rPr>
        <w:t xml:space="preserve"> method works through the </w:t>
      </w:r>
      <w:proofErr w:type="spellStart"/>
      <w:r w:rsidRPr="007F0F53">
        <w:rPr>
          <w:rFonts w:ascii="Arial" w:eastAsia="Times New Roman" w:hAnsi="Arial" w:cs="Arial"/>
          <w:color w:val="000000"/>
          <w:sz w:val="18"/>
          <w:szCs w:val="18"/>
        </w:rPr>
        <w:t>cDNA</w:t>
      </w:r>
      <w:proofErr w:type="spellEnd"/>
      <w:r w:rsidRPr="007F0F53">
        <w:rPr>
          <w:rFonts w:ascii="Arial" w:eastAsia="Times New Roman" w:hAnsi="Arial" w:cs="Arial"/>
          <w:color w:val="000000"/>
          <w:sz w:val="18"/>
          <w:szCs w:val="18"/>
        </w:rPr>
        <w:t xml:space="preserve"> synthesis and PCR phases.</w:t>
      </w:r>
    </w:p>
    <w:p w:rsidR="007F0F53" w:rsidRPr="007F0F53" w:rsidRDefault="007F0F53" w:rsidP="007F0F53">
      <w:pPr>
        <w:shd w:val="clear" w:color="auto" w:fill="FFFFFF"/>
        <w:spacing w:after="0" w:line="300" w:lineRule="atLeast"/>
        <w:jc w:val="center"/>
        <w:rPr>
          <w:rFonts w:ascii="Arial" w:eastAsia="Times New Roman" w:hAnsi="Arial" w:cs="Arial"/>
          <w:color w:val="000000"/>
          <w:sz w:val="18"/>
          <w:szCs w:val="18"/>
        </w:rPr>
      </w:pPr>
      <w:r w:rsidRPr="007F0F53">
        <w:rPr>
          <w:rFonts w:ascii="Arial" w:eastAsia="Times New Roman" w:hAnsi="Arial" w:cs="Arial"/>
          <w:color w:val="000000"/>
          <w:sz w:val="18"/>
          <w:szCs w:val="18"/>
        </w:rPr>
        <w:t> </w:t>
      </w:r>
      <w:r>
        <w:rPr>
          <w:rFonts w:ascii="Arial" w:eastAsia="Times New Roman" w:hAnsi="Arial" w:cs="Arial"/>
          <w:noProof/>
          <w:color w:val="000000"/>
          <w:sz w:val="18"/>
          <w:szCs w:val="18"/>
        </w:rPr>
        <mc:AlternateContent>
          <mc:Choice Requires="wps">
            <w:drawing>
              <wp:inline distT="0" distB="0" distL="0" distR="0">
                <wp:extent cx="304800" cy="304800"/>
                <wp:effectExtent l="0" t="0" r="0" b="0"/>
                <wp:docPr id="4" name="Rectangle 4" descr="https://drupal.unbc.ca/genetics/training/gene-expres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drupal.unbc.ca/genetics/training/gene-expres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RTgpZ3AIAAPgFAAAOAAAAAAAAAAAAAAAAAC4CAABkcnMv&#10;ZTJvRG9jLnhtbFBLAQItABQABgAIAAAAIQBMoOks2AAAAAMBAAAPAAAAAAAAAAAAAAAAADYFAABk&#10;cnMvZG93bnJldi54bWxQSwUGAAAAAAQABADzAAAAOwYAAAAA&#10;" filled="f" stroked="f">
                <o:lock v:ext="edit" aspectratio="t"/>
                <w10:anchorlock/>
              </v:rect>
            </w:pict>
          </mc:Fallback>
        </mc:AlternateContent>
      </w:r>
      <w:r>
        <w:rPr>
          <w:rFonts w:ascii="Arial" w:eastAsia="Times New Roman" w:hAnsi="Arial" w:cs="Arial"/>
          <w:noProof/>
          <w:color w:val="000000"/>
          <w:sz w:val="18"/>
          <w:szCs w:val="18"/>
        </w:rPr>
        <mc:AlternateContent>
          <mc:Choice Requires="wps">
            <w:drawing>
              <wp:inline distT="0" distB="0" distL="0" distR="0">
                <wp:extent cx="304800" cy="304800"/>
                <wp:effectExtent l="0" t="0" r="0" b="0"/>
                <wp:docPr id="3" name="Rectangle 3" descr="https://drupal.unbc.ca/genetics/training/gene-expres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drupal.unbc.ca/genetics/training/gene-expres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D/AJg3AIAAPgFAAAOAAAAAAAAAAAAAAAAAC4CAABkcnMv&#10;ZTJvRG9jLnhtbFBLAQItABQABgAIAAAAIQBMoOks2AAAAAMBAAAPAAAAAAAAAAAAAAAAADYFAABk&#10;cnMvZG93bnJldi54bWxQSwUGAAAAAAQABADzAAAAOwYAAAAA&#10;" filled="f" stroked="f">
                <o:lock v:ext="edit" aspectratio="t"/>
                <w10:anchorlock/>
              </v:rect>
            </w:pict>
          </mc:Fallback>
        </mc:AlternateContent>
      </w:r>
      <w:r>
        <w:rPr>
          <w:rFonts w:ascii="Arial" w:eastAsia="Times New Roman" w:hAnsi="Arial" w:cs="Arial"/>
          <w:noProof/>
          <w:color w:val="000000"/>
          <w:sz w:val="18"/>
          <w:szCs w:val="18"/>
        </w:rPr>
        <mc:AlternateContent>
          <mc:Choice Requires="wps">
            <w:drawing>
              <wp:inline distT="0" distB="0" distL="0" distR="0">
                <wp:extent cx="304800" cy="304800"/>
                <wp:effectExtent l="0" t="0" r="0" b="0"/>
                <wp:docPr id="2" name="Rectangle 2" descr="https://drupal.unbc.ca/genetics/training/gene-expres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drupal.unbc.ca/genetics/training/gene-expres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or1yn3AIAAPg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7F0F53">
        <w:rPr>
          <w:rFonts w:ascii="Arial" w:eastAsia="Times New Roman" w:hAnsi="Arial" w:cs="Arial"/>
          <w:color w:val="000000"/>
          <w:sz w:val="18"/>
          <w:szCs w:val="18"/>
        </w:rPr>
        <w:t>  </w:t>
      </w:r>
      <w:r>
        <w:rPr>
          <w:rFonts w:ascii="Arial" w:eastAsia="Times New Roman" w:hAnsi="Arial" w:cs="Arial"/>
          <w:noProof/>
          <w:color w:val="000000"/>
          <w:sz w:val="18"/>
          <w:szCs w:val="18"/>
        </w:rPr>
        <w:drawing>
          <wp:inline distT="0" distB="0" distL="0" distR="0">
            <wp:extent cx="5086350" cy="6794500"/>
            <wp:effectExtent l="0" t="0" r="0" b="6350"/>
            <wp:docPr id="1" name="Picture 1" descr="Genome GeXP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ome GeXP flow cha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6350" cy="6794500"/>
                    </a:xfrm>
                    <a:prstGeom prst="rect">
                      <a:avLst/>
                    </a:prstGeom>
                    <a:noFill/>
                    <a:ln>
                      <a:noFill/>
                    </a:ln>
                  </pic:spPr>
                </pic:pic>
              </a:graphicData>
            </a:graphic>
          </wp:inline>
        </w:drawing>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Beckman-Coulter has prepared </w:t>
      </w:r>
      <w:hyperlink r:id="rId32" w:tgtFrame="_blank" w:tooltip="MULTIPLEXED,QUANTITATIVE GENE EXPRESSION ANALYSIS FOR LETTUCE SEED GERMINATION ON GENOMELABTM GEXP GENETIC ANALYSIS SYSTEM" w:history="1">
        <w:r w:rsidRPr="007F0F53">
          <w:rPr>
            <w:rFonts w:ascii="Helvetica" w:eastAsia="Times New Roman" w:hAnsi="Helvetica" w:cs="Helvetica"/>
            <w:b/>
            <w:bCs/>
            <w:i/>
            <w:iCs/>
            <w:color w:val="545351"/>
            <w:sz w:val="18"/>
            <w:szCs w:val="18"/>
            <w:u w:val="single"/>
          </w:rPr>
          <w:t xml:space="preserve">a report on an experimental application using the </w:t>
        </w:r>
        <w:proofErr w:type="spellStart"/>
        <w:r w:rsidRPr="007F0F53">
          <w:rPr>
            <w:rFonts w:ascii="Helvetica" w:eastAsia="Times New Roman" w:hAnsi="Helvetica" w:cs="Helvetica"/>
            <w:b/>
            <w:bCs/>
            <w:i/>
            <w:iCs/>
            <w:color w:val="545351"/>
            <w:sz w:val="18"/>
            <w:szCs w:val="18"/>
            <w:u w:val="single"/>
          </w:rPr>
          <w:t>GeXp</w:t>
        </w:r>
        <w:proofErr w:type="spellEnd"/>
        <w:r w:rsidRPr="007F0F53">
          <w:rPr>
            <w:rFonts w:ascii="Helvetica" w:eastAsia="Times New Roman" w:hAnsi="Helvetica" w:cs="Helvetica"/>
            <w:b/>
            <w:bCs/>
            <w:i/>
            <w:iCs/>
            <w:color w:val="545351"/>
            <w:sz w:val="18"/>
            <w:szCs w:val="18"/>
            <w:u w:val="single"/>
          </w:rPr>
          <w:t xml:space="preserve"> system</w:t>
        </w:r>
      </w:hyperlink>
      <w:r w:rsidRPr="007F0F53">
        <w:rPr>
          <w:rFonts w:ascii="Arial" w:eastAsia="Times New Roman" w:hAnsi="Arial" w:cs="Arial"/>
          <w:color w:val="000000"/>
          <w:sz w:val="18"/>
          <w:szCs w:val="18"/>
        </w:rPr>
        <w:t>, which offers a complete review of the method and how it works.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pict>
          <v:rect id="_x0000_i1025" style="width:468pt;height:.75pt" o:hrstd="t" o:hrnoshade="t" o:hr="t" fillcolor="#d0bc66" stroked="f"/>
        </w:pict>
      </w:r>
    </w:p>
    <w:p w:rsidR="007F0F53" w:rsidRPr="007F0F53" w:rsidRDefault="007F0F53" w:rsidP="007F0F53">
      <w:pPr>
        <w:shd w:val="clear" w:color="auto" w:fill="FFFFFF"/>
        <w:spacing w:before="228" w:after="228" w:line="457" w:lineRule="atLeast"/>
        <w:outlineLvl w:val="1"/>
        <w:rPr>
          <w:rFonts w:ascii="Arial" w:eastAsia="Times New Roman" w:hAnsi="Arial" w:cs="Arial"/>
          <w:b/>
          <w:bCs/>
          <w:color w:val="000000"/>
          <w:sz w:val="27"/>
          <w:szCs w:val="27"/>
        </w:rPr>
      </w:pPr>
      <w:r w:rsidRPr="007F0F53">
        <w:rPr>
          <w:rFonts w:ascii="Arial" w:eastAsia="Times New Roman" w:hAnsi="Arial" w:cs="Arial"/>
          <w:b/>
          <w:bCs/>
          <w:color w:val="333333"/>
          <w:sz w:val="18"/>
          <w:szCs w:val="18"/>
        </w:rPr>
        <w:t>References</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Bustin</w:t>
      </w:r>
      <w:proofErr w:type="spellEnd"/>
      <w:r w:rsidRPr="007F0F53">
        <w:rPr>
          <w:rFonts w:ascii="Arial" w:eastAsia="Times New Roman" w:hAnsi="Arial" w:cs="Arial"/>
          <w:color w:val="000000"/>
          <w:sz w:val="18"/>
          <w:szCs w:val="18"/>
        </w:rPr>
        <w:t xml:space="preserve"> SA (2002) Quantification of mRNA using real-time reverse transcription PCR (RT-PCR): trends and problems. </w:t>
      </w:r>
      <w:r w:rsidRPr="007F0F53">
        <w:rPr>
          <w:rFonts w:ascii="Arial" w:eastAsia="Times New Roman" w:hAnsi="Arial" w:cs="Arial"/>
          <w:i/>
          <w:iCs/>
          <w:color w:val="000000"/>
          <w:sz w:val="18"/>
          <w:szCs w:val="18"/>
        </w:rPr>
        <w:t xml:space="preserve">J </w:t>
      </w:r>
      <w:proofErr w:type="spellStart"/>
      <w:r w:rsidRPr="007F0F53">
        <w:rPr>
          <w:rFonts w:ascii="Arial" w:eastAsia="Times New Roman" w:hAnsi="Arial" w:cs="Arial"/>
          <w:i/>
          <w:iCs/>
          <w:color w:val="000000"/>
          <w:sz w:val="18"/>
          <w:szCs w:val="18"/>
        </w:rPr>
        <w:t>Mol</w:t>
      </w:r>
      <w:proofErr w:type="spellEnd"/>
      <w:r w:rsidRPr="007F0F53">
        <w:rPr>
          <w:rFonts w:ascii="Arial" w:eastAsia="Times New Roman" w:hAnsi="Arial" w:cs="Arial"/>
          <w:i/>
          <w:iCs/>
          <w:color w:val="000000"/>
          <w:sz w:val="18"/>
          <w:szCs w:val="18"/>
        </w:rPr>
        <w:t xml:space="preserve"> </w:t>
      </w:r>
      <w:proofErr w:type="spellStart"/>
      <w:r w:rsidRPr="007F0F53">
        <w:rPr>
          <w:rFonts w:ascii="Arial" w:eastAsia="Times New Roman" w:hAnsi="Arial" w:cs="Arial"/>
          <w:i/>
          <w:iCs/>
          <w:color w:val="000000"/>
          <w:sz w:val="18"/>
          <w:szCs w:val="18"/>
        </w:rPr>
        <w:t>Endocrinol</w:t>
      </w:r>
      <w:proofErr w:type="spellEnd"/>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29</w:t>
      </w:r>
      <w:r w:rsidRPr="007F0F53">
        <w:rPr>
          <w:rFonts w:ascii="Arial" w:eastAsia="Times New Roman" w:hAnsi="Arial" w:cs="Arial"/>
          <w:color w:val="000000"/>
          <w:sz w:val="18"/>
          <w:szCs w:val="18"/>
        </w:rPr>
        <w:t>, 23-39.</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gramStart"/>
      <w:r w:rsidRPr="007F0F53">
        <w:rPr>
          <w:rFonts w:ascii="Arial" w:eastAsia="Times New Roman" w:hAnsi="Arial" w:cs="Arial"/>
          <w:color w:val="000000"/>
          <w:sz w:val="18"/>
          <w:szCs w:val="18"/>
        </w:rPr>
        <w:t>Edwards K, Logan J, and Saunders N (eds.) (2004) </w:t>
      </w:r>
      <w:r w:rsidRPr="007F0F53">
        <w:rPr>
          <w:rFonts w:ascii="Arial" w:eastAsia="Times New Roman" w:hAnsi="Arial" w:cs="Arial"/>
          <w:i/>
          <w:iCs/>
          <w:color w:val="000000"/>
          <w:sz w:val="18"/>
          <w:szCs w:val="18"/>
        </w:rPr>
        <w:t>Real-Time PCR: An Essential Guide.</w:t>
      </w:r>
      <w:proofErr w:type="gramEnd"/>
      <w:r w:rsidRPr="007F0F53">
        <w:rPr>
          <w:rFonts w:ascii="Arial" w:eastAsia="Times New Roman" w:hAnsi="Arial" w:cs="Arial"/>
          <w:i/>
          <w:iCs/>
          <w:color w:val="000000"/>
          <w:sz w:val="18"/>
          <w:szCs w:val="18"/>
        </w:rPr>
        <w:t> </w:t>
      </w:r>
      <w:r w:rsidRPr="007F0F53">
        <w:rPr>
          <w:rFonts w:ascii="Arial" w:eastAsia="Times New Roman" w:hAnsi="Arial" w:cs="Arial"/>
          <w:color w:val="000000"/>
          <w:sz w:val="18"/>
          <w:szCs w:val="18"/>
        </w:rPr>
        <w:t>Horizon Bioscience, Pp. 346.</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Filby</w:t>
      </w:r>
      <w:proofErr w:type="spellEnd"/>
      <w:r w:rsidRPr="007F0F53">
        <w:rPr>
          <w:rFonts w:ascii="Arial" w:eastAsia="Times New Roman" w:hAnsi="Arial" w:cs="Arial"/>
          <w:color w:val="000000"/>
          <w:sz w:val="18"/>
          <w:szCs w:val="18"/>
        </w:rPr>
        <w:t xml:space="preserve"> A, and Charles T (2007) Appropriate 'housekeeping' genes for use in expression profiling the effects of environmental estrogens in fish. </w:t>
      </w:r>
      <w:r w:rsidRPr="007F0F53">
        <w:rPr>
          <w:rFonts w:ascii="Arial" w:eastAsia="Times New Roman" w:hAnsi="Arial" w:cs="Arial"/>
          <w:i/>
          <w:iCs/>
          <w:color w:val="000000"/>
          <w:sz w:val="18"/>
          <w:szCs w:val="18"/>
        </w:rPr>
        <w:t>BMC Molecular Biology</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8</w:t>
      </w:r>
      <w:r w:rsidRPr="007F0F53">
        <w:rPr>
          <w:rFonts w:ascii="Arial" w:eastAsia="Times New Roman" w:hAnsi="Arial" w:cs="Arial"/>
          <w:color w:val="000000"/>
          <w:sz w:val="18"/>
          <w:szCs w:val="18"/>
        </w:rPr>
        <w:t>, 1-10</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hyperlink r:id="rId33" w:tgtFrame="_blank" w:tooltip="Journal Article" w:history="1">
        <w:r w:rsidRPr="007F0F53">
          <w:rPr>
            <w:rFonts w:ascii="Helvetica" w:eastAsia="Times New Roman" w:hAnsi="Helvetica" w:cs="Helvetica"/>
            <w:b/>
            <w:bCs/>
            <w:i/>
            <w:iCs/>
            <w:color w:val="545351"/>
            <w:sz w:val="18"/>
            <w:szCs w:val="18"/>
            <w:u w:val="single"/>
          </w:rPr>
          <w:t xml:space="preserve">Huber DPW, Erickson ML, </w:t>
        </w:r>
        <w:proofErr w:type="spellStart"/>
        <w:r w:rsidRPr="007F0F53">
          <w:rPr>
            <w:rFonts w:ascii="Helvetica" w:eastAsia="Times New Roman" w:hAnsi="Helvetica" w:cs="Helvetica"/>
            <w:b/>
            <w:bCs/>
            <w:i/>
            <w:iCs/>
            <w:color w:val="545351"/>
            <w:sz w:val="18"/>
            <w:szCs w:val="18"/>
            <w:u w:val="single"/>
          </w:rPr>
          <w:t>Leutenegger</w:t>
        </w:r>
        <w:proofErr w:type="spellEnd"/>
        <w:r w:rsidRPr="007F0F53">
          <w:rPr>
            <w:rFonts w:ascii="Helvetica" w:eastAsia="Times New Roman" w:hAnsi="Helvetica" w:cs="Helvetica"/>
            <w:b/>
            <w:bCs/>
            <w:i/>
            <w:iCs/>
            <w:color w:val="545351"/>
            <w:sz w:val="18"/>
            <w:szCs w:val="18"/>
            <w:u w:val="single"/>
          </w:rPr>
          <w:t xml:space="preserve"> CM, </w:t>
        </w:r>
        <w:proofErr w:type="spellStart"/>
        <w:r w:rsidRPr="007F0F53">
          <w:rPr>
            <w:rFonts w:ascii="Helvetica" w:eastAsia="Times New Roman" w:hAnsi="Helvetica" w:cs="Helvetica"/>
            <w:b/>
            <w:bCs/>
            <w:i/>
            <w:iCs/>
            <w:color w:val="545351"/>
            <w:sz w:val="18"/>
            <w:szCs w:val="18"/>
            <w:u w:val="single"/>
          </w:rPr>
          <w:t>Bohlmann</w:t>
        </w:r>
        <w:proofErr w:type="spellEnd"/>
        <w:r w:rsidRPr="007F0F53">
          <w:rPr>
            <w:rFonts w:ascii="Helvetica" w:eastAsia="Times New Roman" w:hAnsi="Helvetica" w:cs="Helvetica"/>
            <w:b/>
            <w:bCs/>
            <w:i/>
            <w:iCs/>
            <w:color w:val="545351"/>
            <w:sz w:val="18"/>
            <w:szCs w:val="18"/>
            <w:u w:val="single"/>
          </w:rPr>
          <w:t xml:space="preserve"> J, and Seybold SJ (2007) Isolation and extreme sex-specific expression of cytochrome P450 genes in the bark beetle, </w:t>
        </w:r>
        <w:proofErr w:type="spellStart"/>
        <w:r w:rsidRPr="007F0F53">
          <w:rPr>
            <w:rFonts w:ascii="Helvetica" w:eastAsia="Times New Roman" w:hAnsi="Helvetica" w:cs="Helvetica"/>
            <w:b/>
            <w:bCs/>
            <w:i/>
            <w:iCs/>
            <w:color w:val="545351"/>
            <w:sz w:val="18"/>
            <w:szCs w:val="18"/>
            <w:u w:val="single"/>
          </w:rPr>
          <w:t>Ips</w:t>
        </w:r>
        <w:proofErr w:type="spellEnd"/>
        <w:r w:rsidRPr="007F0F53">
          <w:rPr>
            <w:rFonts w:ascii="Helvetica" w:eastAsia="Times New Roman" w:hAnsi="Helvetica" w:cs="Helvetica"/>
            <w:b/>
            <w:bCs/>
            <w:i/>
            <w:iCs/>
            <w:color w:val="545351"/>
            <w:sz w:val="18"/>
            <w:szCs w:val="18"/>
            <w:u w:val="single"/>
          </w:rPr>
          <w:t xml:space="preserve"> </w:t>
        </w:r>
        <w:proofErr w:type="spellStart"/>
        <w:r w:rsidRPr="007F0F53">
          <w:rPr>
            <w:rFonts w:ascii="Helvetica" w:eastAsia="Times New Roman" w:hAnsi="Helvetica" w:cs="Helvetica"/>
            <w:b/>
            <w:bCs/>
            <w:i/>
            <w:iCs/>
            <w:color w:val="545351"/>
            <w:sz w:val="18"/>
            <w:szCs w:val="18"/>
            <w:u w:val="single"/>
          </w:rPr>
          <w:t>paraconfusus</w:t>
        </w:r>
        <w:proofErr w:type="spellEnd"/>
        <w:proofErr w:type="gramStart"/>
        <w:r w:rsidRPr="007F0F53">
          <w:rPr>
            <w:rFonts w:ascii="Helvetica" w:eastAsia="Times New Roman" w:hAnsi="Helvetica" w:cs="Helvetica"/>
            <w:b/>
            <w:bCs/>
            <w:i/>
            <w:iCs/>
            <w:color w:val="545351"/>
            <w:sz w:val="18"/>
            <w:szCs w:val="18"/>
            <w:u w:val="single"/>
          </w:rPr>
          <w:t>, following</w:t>
        </w:r>
        <w:proofErr w:type="gramEnd"/>
        <w:r w:rsidRPr="007F0F53">
          <w:rPr>
            <w:rFonts w:ascii="Helvetica" w:eastAsia="Times New Roman" w:hAnsi="Helvetica" w:cs="Helvetica"/>
            <w:b/>
            <w:bCs/>
            <w:i/>
            <w:iCs/>
            <w:color w:val="545351"/>
            <w:sz w:val="18"/>
            <w:szCs w:val="18"/>
            <w:u w:val="single"/>
          </w:rPr>
          <w:t xml:space="preserve"> feeding on the phloem of host ponderosa pine, </w:t>
        </w:r>
        <w:proofErr w:type="spellStart"/>
        <w:r w:rsidRPr="007F0F53">
          <w:rPr>
            <w:rFonts w:ascii="Helvetica" w:eastAsia="Times New Roman" w:hAnsi="Helvetica" w:cs="Helvetica"/>
            <w:b/>
            <w:bCs/>
            <w:i/>
            <w:iCs/>
            <w:color w:val="545351"/>
            <w:sz w:val="18"/>
            <w:szCs w:val="18"/>
            <w:u w:val="single"/>
          </w:rPr>
          <w:t>Pinus</w:t>
        </w:r>
        <w:proofErr w:type="spellEnd"/>
        <w:r w:rsidRPr="007F0F53">
          <w:rPr>
            <w:rFonts w:ascii="Helvetica" w:eastAsia="Times New Roman" w:hAnsi="Helvetica" w:cs="Helvetica"/>
            <w:b/>
            <w:bCs/>
            <w:i/>
            <w:iCs/>
            <w:color w:val="545351"/>
            <w:sz w:val="18"/>
            <w:szCs w:val="18"/>
            <w:u w:val="single"/>
          </w:rPr>
          <w:t xml:space="preserve"> ponderosa. Insect Molecular Biology, 16, 335-349.</w:t>
        </w:r>
      </w:hyperlink>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gramStart"/>
      <w:r w:rsidRPr="007F0F53">
        <w:rPr>
          <w:rFonts w:ascii="Arial" w:eastAsia="Times New Roman" w:hAnsi="Arial" w:cs="Arial"/>
          <w:color w:val="000000"/>
          <w:sz w:val="18"/>
          <w:szCs w:val="18"/>
        </w:rPr>
        <w:t xml:space="preserve">Ingram KK, </w:t>
      </w:r>
      <w:proofErr w:type="spellStart"/>
      <w:r w:rsidRPr="007F0F53">
        <w:rPr>
          <w:rFonts w:ascii="Arial" w:eastAsia="Times New Roman" w:hAnsi="Arial" w:cs="Arial"/>
          <w:color w:val="000000"/>
          <w:sz w:val="18"/>
          <w:szCs w:val="18"/>
        </w:rPr>
        <w:t>Oefner</w:t>
      </w:r>
      <w:proofErr w:type="spellEnd"/>
      <w:r w:rsidRPr="007F0F53">
        <w:rPr>
          <w:rFonts w:ascii="Arial" w:eastAsia="Times New Roman" w:hAnsi="Arial" w:cs="Arial"/>
          <w:color w:val="000000"/>
          <w:sz w:val="18"/>
          <w:szCs w:val="18"/>
        </w:rPr>
        <w:t xml:space="preserve"> P, and Gordon DM (2005) Task-specific expression of the </w:t>
      </w:r>
      <w:r w:rsidRPr="007F0F53">
        <w:rPr>
          <w:rFonts w:ascii="Arial" w:eastAsia="Times New Roman" w:hAnsi="Arial" w:cs="Arial"/>
          <w:i/>
          <w:iCs/>
          <w:color w:val="000000"/>
          <w:sz w:val="18"/>
          <w:szCs w:val="18"/>
        </w:rPr>
        <w:t>foraging</w:t>
      </w:r>
      <w:r w:rsidRPr="007F0F53">
        <w:rPr>
          <w:rFonts w:ascii="Arial" w:eastAsia="Times New Roman" w:hAnsi="Arial" w:cs="Arial"/>
          <w:color w:val="000000"/>
          <w:sz w:val="18"/>
          <w:szCs w:val="18"/>
        </w:rPr>
        <w:t> gene in harvester ants.</w:t>
      </w:r>
      <w:proofErr w:type="gramEnd"/>
      <w:r w:rsidRPr="007F0F53">
        <w:rPr>
          <w:rFonts w:ascii="Arial" w:eastAsia="Times New Roman" w:hAnsi="Arial" w:cs="Arial"/>
          <w:color w:val="000000"/>
          <w:sz w:val="18"/>
          <w:szCs w:val="18"/>
        </w:rPr>
        <w:t> </w:t>
      </w:r>
      <w:r w:rsidRPr="007F0F53">
        <w:rPr>
          <w:rFonts w:ascii="Arial" w:eastAsia="Times New Roman" w:hAnsi="Arial" w:cs="Arial"/>
          <w:i/>
          <w:iCs/>
          <w:color w:val="000000"/>
          <w:sz w:val="18"/>
          <w:szCs w:val="18"/>
        </w:rPr>
        <w:t>Molecular Ecology,</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14</w:t>
      </w:r>
      <w:r w:rsidRPr="007F0F53">
        <w:rPr>
          <w:rFonts w:ascii="Arial" w:eastAsia="Times New Roman" w:hAnsi="Arial" w:cs="Arial"/>
          <w:color w:val="000000"/>
          <w:sz w:val="18"/>
          <w:szCs w:val="18"/>
        </w:rPr>
        <w:t>, 813-818.</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Jones LJ, </w:t>
      </w:r>
      <w:proofErr w:type="spellStart"/>
      <w:r w:rsidRPr="007F0F53">
        <w:rPr>
          <w:rFonts w:ascii="Arial" w:eastAsia="Times New Roman" w:hAnsi="Arial" w:cs="Arial"/>
          <w:color w:val="000000"/>
          <w:sz w:val="18"/>
          <w:szCs w:val="18"/>
        </w:rPr>
        <w:t>Yue</w:t>
      </w:r>
      <w:proofErr w:type="spellEnd"/>
      <w:r w:rsidRPr="007F0F53">
        <w:rPr>
          <w:rFonts w:ascii="Arial" w:eastAsia="Times New Roman" w:hAnsi="Arial" w:cs="Arial"/>
          <w:color w:val="000000"/>
          <w:sz w:val="18"/>
          <w:szCs w:val="18"/>
        </w:rPr>
        <w:t xml:space="preserve"> ST, Cheung C, and Singer VL (1998) RNA quantitation by fluorescence-based solution assay: </w:t>
      </w:r>
      <w:proofErr w:type="spellStart"/>
      <w:r w:rsidRPr="007F0F53">
        <w:rPr>
          <w:rFonts w:ascii="Arial" w:eastAsia="Times New Roman" w:hAnsi="Arial" w:cs="Arial"/>
          <w:color w:val="000000"/>
          <w:sz w:val="18"/>
          <w:szCs w:val="18"/>
        </w:rPr>
        <w:t>RiboGreen</w:t>
      </w:r>
      <w:proofErr w:type="spellEnd"/>
      <w:r w:rsidRPr="007F0F53">
        <w:rPr>
          <w:rFonts w:ascii="Arial" w:eastAsia="Times New Roman" w:hAnsi="Arial" w:cs="Arial"/>
          <w:color w:val="000000"/>
          <w:sz w:val="18"/>
          <w:szCs w:val="18"/>
        </w:rPr>
        <w:t xml:space="preserve"> reagent characterization. </w:t>
      </w:r>
      <w:r w:rsidRPr="007F0F53">
        <w:rPr>
          <w:rFonts w:ascii="Arial" w:eastAsia="Times New Roman" w:hAnsi="Arial" w:cs="Arial"/>
          <w:i/>
          <w:iCs/>
          <w:color w:val="000000"/>
          <w:sz w:val="18"/>
          <w:szCs w:val="18"/>
        </w:rPr>
        <w:t>Analytical Biochemistry</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265</w:t>
      </w:r>
      <w:r w:rsidRPr="007F0F53">
        <w:rPr>
          <w:rFonts w:ascii="Arial" w:eastAsia="Times New Roman" w:hAnsi="Arial" w:cs="Arial"/>
          <w:color w:val="000000"/>
          <w:sz w:val="18"/>
          <w:szCs w:val="18"/>
        </w:rPr>
        <w:t>, 368-374.</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Kwok </w:t>
      </w:r>
      <w:proofErr w:type="gramStart"/>
      <w:r w:rsidRPr="007F0F53">
        <w:rPr>
          <w:rFonts w:ascii="Arial" w:eastAsia="Times New Roman" w:hAnsi="Arial" w:cs="Arial"/>
          <w:color w:val="000000"/>
          <w:sz w:val="18"/>
          <w:szCs w:val="18"/>
        </w:rPr>
        <w:t>S,</w:t>
      </w:r>
      <w:proofErr w:type="gramEnd"/>
      <w:r w:rsidRPr="007F0F53">
        <w:rPr>
          <w:rFonts w:ascii="Arial" w:eastAsia="Times New Roman" w:hAnsi="Arial" w:cs="Arial"/>
          <w:color w:val="000000"/>
          <w:sz w:val="18"/>
          <w:szCs w:val="18"/>
        </w:rPr>
        <w:t xml:space="preserve"> and Higuchi R (1989) Avoiding false positives with PCR. </w:t>
      </w:r>
      <w:r w:rsidRPr="007F0F53">
        <w:rPr>
          <w:rFonts w:ascii="Arial" w:eastAsia="Times New Roman" w:hAnsi="Arial" w:cs="Arial"/>
          <w:i/>
          <w:iCs/>
          <w:color w:val="000000"/>
          <w:sz w:val="18"/>
          <w:szCs w:val="18"/>
        </w:rPr>
        <w:t>Nature</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339</w:t>
      </w:r>
      <w:r w:rsidRPr="007F0F53">
        <w:rPr>
          <w:rFonts w:ascii="Arial" w:eastAsia="Times New Roman" w:hAnsi="Arial" w:cs="Arial"/>
          <w:color w:val="000000"/>
          <w:sz w:val="18"/>
          <w:szCs w:val="18"/>
        </w:rPr>
        <w:t>, 237-238.</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Livak</w:t>
      </w:r>
      <w:proofErr w:type="spellEnd"/>
      <w:r w:rsidRPr="007F0F53">
        <w:rPr>
          <w:rFonts w:ascii="Arial" w:eastAsia="Times New Roman" w:hAnsi="Arial" w:cs="Arial"/>
          <w:color w:val="000000"/>
          <w:sz w:val="18"/>
          <w:szCs w:val="18"/>
        </w:rPr>
        <w:t xml:space="preserve"> </w:t>
      </w:r>
      <w:proofErr w:type="gramStart"/>
      <w:r w:rsidRPr="007F0F53">
        <w:rPr>
          <w:rFonts w:ascii="Arial" w:eastAsia="Times New Roman" w:hAnsi="Arial" w:cs="Arial"/>
          <w:color w:val="000000"/>
          <w:sz w:val="18"/>
          <w:szCs w:val="18"/>
        </w:rPr>
        <w:t>KJ,</w:t>
      </w:r>
      <w:proofErr w:type="gramEnd"/>
      <w:r w:rsidRPr="007F0F53">
        <w:rPr>
          <w:rFonts w:ascii="Arial" w:eastAsia="Times New Roman" w:hAnsi="Arial" w:cs="Arial"/>
          <w:color w:val="000000"/>
          <w:sz w:val="18"/>
          <w:szCs w:val="18"/>
        </w:rPr>
        <w:t xml:space="preserve"> and </w:t>
      </w:r>
      <w:proofErr w:type="spellStart"/>
      <w:r w:rsidRPr="007F0F53">
        <w:rPr>
          <w:rFonts w:ascii="Arial" w:eastAsia="Times New Roman" w:hAnsi="Arial" w:cs="Arial"/>
          <w:color w:val="000000"/>
          <w:sz w:val="18"/>
          <w:szCs w:val="18"/>
        </w:rPr>
        <w:t>Schmittgen</w:t>
      </w:r>
      <w:proofErr w:type="spellEnd"/>
      <w:r w:rsidRPr="007F0F53">
        <w:rPr>
          <w:rFonts w:ascii="Arial" w:eastAsia="Times New Roman" w:hAnsi="Arial" w:cs="Arial"/>
          <w:color w:val="000000"/>
          <w:sz w:val="18"/>
          <w:szCs w:val="18"/>
        </w:rPr>
        <w:t xml:space="preserve"> TD (2001) Analysis of relative gene expression data using real-time quantitative PCR and the 2</w:t>
      </w:r>
      <w:r w:rsidRPr="007F0F53">
        <w:rPr>
          <w:rFonts w:ascii="Arial" w:eastAsia="Times New Roman" w:hAnsi="Arial" w:cs="Arial"/>
          <w:color w:val="000000"/>
          <w:sz w:val="14"/>
          <w:szCs w:val="14"/>
          <w:vertAlign w:val="superscript"/>
        </w:rPr>
        <w:t>-ΔΔCt </w:t>
      </w:r>
      <w:r w:rsidRPr="007F0F53">
        <w:rPr>
          <w:rFonts w:ascii="Arial" w:eastAsia="Times New Roman" w:hAnsi="Arial" w:cs="Arial"/>
          <w:color w:val="000000"/>
          <w:sz w:val="18"/>
          <w:szCs w:val="18"/>
        </w:rPr>
        <w:t>method. </w:t>
      </w:r>
      <w:r w:rsidRPr="007F0F53">
        <w:rPr>
          <w:rFonts w:ascii="Arial" w:eastAsia="Times New Roman" w:hAnsi="Arial" w:cs="Arial"/>
          <w:i/>
          <w:iCs/>
          <w:color w:val="000000"/>
          <w:sz w:val="18"/>
          <w:szCs w:val="18"/>
        </w:rPr>
        <w:t>Methods</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25</w:t>
      </w:r>
      <w:r w:rsidRPr="007F0F53">
        <w:rPr>
          <w:rFonts w:ascii="Arial" w:eastAsia="Times New Roman" w:hAnsi="Arial" w:cs="Arial"/>
          <w:color w:val="000000"/>
          <w:sz w:val="18"/>
          <w:szCs w:val="18"/>
        </w:rPr>
        <w:t>, 402-408.</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Mifflin TE (2003) Setting up a PCR laboratory. In </w:t>
      </w:r>
      <w:r w:rsidRPr="007F0F53">
        <w:rPr>
          <w:rFonts w:ascii="Arial" w:eastAsia="Times New Roman" w:hAnsi="Arial" w:cs="Arial"/>
          <w:i/>
          <w:iCs/>
          <w:color w:val="000000"/>
          <w:sz w:val="18"/>
          <w:szCs w:val="18"/>
        </w:rPr>
        <w:t>PCR Primer: A laboratory manual</w:t>
      </w:r>
      <w:r w:rsidRPr="007F0F53">
        <w:rPr>
          <w:rFonts w:ascii="Arial" w:eastAsia="Times New Roman" w:hAnsi="Arial" w:cs="Arial"/>
          <w:color w:val="000000"/>
          <w:sz w:val="18"/>
          <w:szCs w:val="18"/>
        </w:rPr>
        <w:t xml:space="preserve">, 2nd ed. </w:t>
      </w:r>
      <w:proofErr w:type="spellStart"/>
      <w:r w:rsidRPr="007F0F53">
        <w:rPr>
          <w:rFonts w:ascii="Arial" w:eastAsia="Times New Roman" w:hAnsi="Arial" w:cs="Arial"/>
          <w:color w:val="000000"/>
          <w:sz w:val="18"/>
          <w:szCs w:val="18"/>
        </w:rPr>
        <w:t>Dieffenbach</w:t>
      </w:r>
      <w:proofErr w:type="spellEnd"/>
      <w:r w:rsidRPr="007F0F53">
        <w:rPr>
          <w:rFonts w:ascii="Arial" w:eastAsia="Times New Roman" w:hAnsi="Arial" w:cs="Arial"/>
          <w:color w:val="000000"/>
          <w:sz w:val="18"/>
          <w:szCs w:val="18"/>
        </w:rPr>
        <w:t xml:space="preserve"> CW, </w:t>
      </w:r>
      <w:proofErr w:type="spellStart"/>
      <w:r w:rsidRPr="007F0F53">
        <w:rPr>
          <w:rFonts w:ascii="Arial" w:eastAsia="Times New Roman" w:hAnsi="Arial" w:cs="Arial"/>
          <w:color w:val="000000"/>
          <w:sz w:val="18"/>
          <w:szCs w:val="18"/>
        </w:rPr>
        <w:t>Dveksler</w:t>
      </w:r>
      <w:proofErr w:type="spellEnd"/>
      <w:r w:rsidRPr="007F0F53">
        <w:rPr>
          <w:rFonts w:ascii="Arial" w:eastAsia="Times New Roman" w:hAnsi="Arial" w:cs="Arial"/>
          <w:color w:val="000000"/>
          <w:sz w:val="18"/>
          <w:szCs w:val="18"/>
        </w:rPr>
        <w:t xml:space="preserve"> GS (eds.) Pp. 5-14. </w:t>
      </w:r>
      <w:proofErr w:type="gramStart"/>
      <w:r w:rsidRPr="007F0F53">
        <w:rPr>
          <w:rFonts w:ascii="Arial" w:eastAsia="Times New Roman" w:hAnsi="Arial" w:cs="Arial"/>
          <w:color w:val="000000"/>
          <w:sz w:val="18"/>
          <w:szCs w:val="18"/>
        </w:rPr>
        <w:t>Cold Spring Harbor laboratory press.</w:t>
      </w:r>
      <w:proofErr w:type="gramEnd"/>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gramStart"/>
      <w:r w:rsidRPr="007F0F53">
        <w:rPr>
          <w:rFonts w:ascii="Arial" w:eastAsia="Times New Roman" w:hAnsi="Arial" w:cs="Arial"/>
          <w:color w:val="000000"/>
          <w:sz w:val="18"/>
          <w:szCs w:val="18"/>
        </w:rPr>
        <w:t xml:space="preserve">Nolan T, Hands RE, </w:t>
      </w:r>
      <w:proofErr w:type="spellStart"/>
      <w:r w:rsidRPr="007F0F53">
        <w:rPr>
          <w:rFonts w:ascii="Arial" w:eastAsia="Times New Roman" w:hAnsi="Arial" w:cs="Arial"/>
          <w:color w:val="000000"/>
          <w:sz w:val="18"/>
          <w:szCs w:val="18"/>
        </w:rPr>
        <w:t>Bustin</w:t>
      </w:r>
      <w:proofErr w:type="spellEnd"/>
      <w:r w:rsidRPr="007F0F53">
        <w:rPr>
          <w:rFonts w:ascii="Arial" w:eastAsia="Times New Roman" w:hAnsi="Arial" w:cs="Arial"/>
          <w:color w:val="000000"/>
          <w:sz w:val="18"/>
          <w:szCs w:val="18"/>
        </w:rPr>
        <w:t xml:space="preserve"> SA (2006) Quantification of mRNA using real-time RT-PCR.</w:t>
      </w:r>
      <w:proofErr w:type="gramEnd"/>
      <w:r w:rsidRPr="007F0F53">
        <w:rPr>
          <w:rFonts w:ascii="Arial" w:eastAsia="Times New Roman" w:hAnsi="Arial" w:cs="Arial"/>
          <w:color w:val="000000"/>
          <w:sz w:val="18"/>
          <w:szCs w:val="18"/>
        </w:rPr>
        <w:t> </w:t>
      </w:r>
      <w:r w:rsidRPr="007F0F53">
        <w:rPr>
          <w:rFonts w:ascii="Arial" w:eastAsia="Times New Roman" w:hAnsi="Arial" w:cs="Arial"/>
          <w:i/>
          <w:iCs/>
          <w:color w:val="000000"/>
          <w:sz w:val="18"/>
          <w:szCs w:val="18"/>
        </w:rPr>
        <w:t>Nature Protocols</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1</w:t>
      </w:r>
      <w:r w:rsidRPr="007F0F53">
        <w:rPr>
          <w:rFonts w:ascii="Arial" w:eastAsia="Times New Roman" w:hAnsi="Arial" w:cs="Arial"/>
          <w:color w:val="000000"/>
          <w:sz w:val="18"/>
          <w:szCs w:val="18"/>
        </w:rPr>
        <w:t>, 1559-1582.</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proofErr w:type="gramStart"/>
      <w:r w:rsidRPr="007F0F53">
        <w:rPr>
          <w:rFonts w:ascii="Arial" w:eastAsia="Times New Roman" w:hAnsi="Arial" w:cs="Arial"/>
          <w:color w:val="000000"/>
          <w:sz w:val="18"/>
          <w:szCs w:val="18"/>
        </w:rPr>
        <w:t>Proudfoot</w:t>
      </w:r>
      <w:proofErr w:type="spellEnd"/>
      <w:r w:rsidRPr="007F0F53">
        <w:rPr>
          <w:rFonts w:ascii="Arial" w:eastAsia="Times New Roman" w:hAnsi="Arial" w:cs="Arial"/>
          <w:color w:val="000000"/>
          <w:sz w:val="18"/>
          <w:szCs w:val="18"/>
        </w:rPr>
        <w:t xml:space="preserve"> NJ, </w:t>
      </w:r>
      <w:proofErr w:type="spellStart"/>
      <w:r w:rsidRPr="007F0F53">
        <w:rPr>
          <w:rFonts w:ascii="Arial" w:eastAsia="Times New Roman" w:hAnsi="Arial" w:cs="Arial"/>
          <w:color w:val="000000"/>
          <w:sz w:val="18"/>
          <w:szCs w:val="18"/>
        </w:rPr>
        <w:t>Furger</w:t>
      </w:r>
      <w:proofErr w:type="spellEnd"/>
      <w:r w:rsidRPr="007F0F53">
        <w:rPr>
          <w:rFonts w:ascii="Arial" w:eastAsia="Times New Roman" w:hAnsi="Arial" w:cs="Arial"/>
          <w:color w:val="000000"/>
          <w:sz w:val="18"/>
          <w:szCs w:val="18"/>
        </w:rPr>
        <w:t xml:space="preserve"> A, and Dye MJ (2002) Integrating mRNA processing with transcription.</w:t>
      </w:r>
      <w:proofErr w:type="gramEnd"/>
      <w:r w:rsidRPr="007F0F53">
        <w:rPr>
          <w:rFonts w:ascii="Arial" w:eastAsia="Times New Roman" w:hAnsi="Arial" w:cs="Arial"/>
          <w:color w:val="000000"/>
          <w:sz w:val="18"/>
          <w:szCs w:val="18"/>
        </w:rPr>
        <w:t> </w:t>
      </w:r>
      <w:r w:rsidRPr="007F0F53">
        <w:rPr>
          <w:rFonts w:ascii="Arial" w:eastAsia="Times New Roman" w:hAnsi="Arial" w:cs="Arial"/>
          <w:i/>
          <w:iCs/>
          <w:color w:val="000000"/>
          <w:sz w:val="18"/>
          <w:szCs w:val="18"/>
        </w:rPr>
        <w:t>Cell</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108</w:t>
      </w:r>
      <w:r w:rsidRPr="007F0F53">
        <w:rPr>
          <w:rFonts w:ascii="Arial" w:eastAsia="Times New Roman" w:hAnsi="Arial" w:cs="Arial"/>
          <w:color w:val="000000"/>
          <w:sz w:val="18"/>
          <w:szCs w:val="18"/>
        </w:rPr>
        <w:t>, 501–512.</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Richards JG, </w:t>
      </w:r>
      <w:proofErr w:type="spellStart"/>
      <w:r w:rsidRPr="007F0F53">
        <w:rPr>
          <w:rFonts w:ascii="Arial" w:eastAsia="Times New Roman" w:hAnsi="Arial" w:cs="Arial"/>
          <w:color w:val="000000"/>
          <w:sz w:val="18"/>
          <w:szCs w:val="18"/>
        </w:rPr>
        <w:t>Semple</w:t>
      </w:r>
      <w:proofErr w:type="spellEnd"/>
      <w:r w:rsidRPr="007F0F53">
        <w:rPr>
          <w:rFonts w:ascii="Arial" w:eastAsia="Times New Roman" w:hAnsi="Arial" w:cs="Arial"/>
          <w:color w:val="000000"/>
          <w:sz w:val="18"/>
          <w:szCs w:val="18"/>
        </w:rPr>
        <w:t xml:space="preserve"> JW, </w:t>
      </w:r>
      <w:proofErr w:type="spellStart"/>
      <w:r w:rsidRPr="007F0F53">
        <w:rPr>
          <w:rFonts w:ascii="Arial" w:eastAsia="Times New Roman" w:hAnsi="Arial" w:cs="Arial"/>
          <w:color w:val="000000"/>
          <w:sz w:val="18"/>
          <w:szCs w:val="18"/>
        </w:rPr>
        <w:t>Bystriansky</w:t>
      </w:r>
      <w:proofErr w:type="spellEnd"/>
      <w:r w:rsidRPr="007F0F53">
        <w:rPr>
          <w:rFonts w:ascii="Arial" w:eastAsia="Times New Roman" w:hAnsi="Arial" w:cs="Arial"/>
          <w:color w:val="000000"/>
          <w:sz w:val="18"/>
          <w:szCs w:val="18"/>
        </w:rPr>
        <w:t xml:space="preserve"> JS, and Schulte PM (2003) Na+/K+ ATPase a-isoform switching in gills of rainbow trout (</w:t>
      </w:r>
      <w:proofErr w:type="spellStart"/>
      <w:r w:rsidRPr="007F0F53">
        <w:rPr>
          <w:rFonts w:ascii="Arial" w:eastAsia="Times New Roman" w:hAnsi="Arial" w:cs="Arial"/>
          <w:color w:val="000000"/>
          <w:sz w:val="18"/>
          <w:szCs w:val="18"/>
        </w:rPr>
        <w:t>Oncorhynchus</w:t>
      </w:r>
      <w:proofErr w:type="spellEnd"/>
      <w:r w:rsidRPr="007F0F53">
        <w:rPr>
          <w:rFonts w:ascii="Arial" w:eastAsia="Times New Roman" w:hAnsi="Arial" w:cs="Arial"/>
          <w:color w:val="000000"/>
          <w:sz w:val="18"/>
          <w:szCs w:val="18"/>
        </w:rPr>
        <w:t xml:space="preserve"> </w:t>
      </w:r>
      <w:proofErr w:type="spellStart"/>
      <w:r w:rsidRPr="007F0F53">
        <w:rPr>
          <w:rFonts w:ascii="Arial" w:eastAsia="Times New Roman" w:hAnsi="Arial" w:cs="Arial"/>
          <w:color w:val="000000"/>
          <w:sz w:val="18"/>
          <w:szCs w:val="18"/>
        </w:rPr>
        <w:t>mykiss</w:t>
      </w:r>
      <w:proofErr w:type="spellEnd"/>
      <w:r w:rsidRPr="007F0F53">
        <w:rPr>
          <w:rFonts w:ascii="Arial" w:eastAsia="Times New Roman" w:hAnsi="Arial" w:cs="Arial"/>
          <w:color w:val="000000"/>
          <w:sz w:val="18"/>
          <w:szCs w:val="18"/>
        </w:rPr>
        <w:t>) during salinity transfer. </w:t>
      </w:r>
      <w:r w:rsidRPr="007F0F53">
        <w:rPr>
          <w:rFonts w:ascii="Arial" w:eastAsia="Times New Roman" w:hAnsi="Arial" w:cs="Arial"/>
          <w:i/>
          <w:iCs/>
          <w:color w:val="000000"/>
          <w:sz w:val="18"/>
          <w:szCs w:val="18"/>
        </w:rPr>
        <w:t>Journal of Experimental Biology</w:t>
      </w:r>
      <w:proofErr w:type="gramStart"/>
      <w:r w:rsidRPr="007F0F53">
        <w:rPr>
          <w:rFonts w:ascii="Arial" w:eastAsia="Times New Roman" w:hAnsi="Arial" w:cs="Arial"/>
          <w:color w:val="000000"/>
          <w:sz w:val="18"/>
          <w:szCs w:val="18"/>
        </w:rPr>
        <w:t>,</w:t>
      </w:r>
      <w:r w:rsidRPr="007F0F53">
        <w:rPr>
          <w:rFonts w:ascii="Arial" w:eastAsia="Times New Roman" w:hAnsi="Arial" w:cs="Arial"/>
          <w:b/>
          <w:bCs/>
          <w:color w:val="000000"/>
          <w:sz w:val="18"/>
          <w:szCs w:val="18"/>
        </w:rPr>
        <w:t>206</w:t>
      </w:r>
      <w:proofErr w:type="gramEnd"/>
      <w:r w:rsidRPr="007F0F53">
        <w:rPr>
          <w:rFonts w:ascii="Arial" w:eastAsia="Times New Roman" w:hAnsi="Arial" w:cs="Arial"/>
          <w:color w:val="000000"/>
          <w:sz w:val="18"/>
          <w:szCs w:val="18"/>
        </w:rPr>
        <w:t>, 4475-86.</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Stahlberg A, </w:t>
      </w:r>
      <w:proofErr w:type="spellStart"/>
      <w:r w:rsidRPr="007F0F53">
        <w:rPr>
          <w:rFonts w:ascii="Arial" w:eastAsia="Times New Roman" w:hAnsi="Arial" w:cs="Arial"/>
          <w:color w:val="000000"/>
          <w:sz w:val="18"/>
          <w:szCs w:val="18"/>
        </w:rPr>
        <w:t>Hakansson</w:t>
      </w:r>
      <w:proofErr w:type="spellEnd"/>
      <w:r w:rsidRPr="007F0F53">
        <w:rPr>
          <w:rFonts w:ascii="Arial" w:eastAsia="Times New Roman" w:hAnsi="Arial" w:cs="Arial"/>
          <w:color w:val="000000"/>
          <w:sz w:val="18"/>
          <w:szCs w:val="18"/>
        </w:rPr>
        <w:t xml:space="preserve"> J, Xian X,  </w:t>
      </w:r>
      <w:proofErr w:type="spellStart"/>
      <w:r w:rsidRPr="007F0F53">
        <w:rPr>
          <w:rFonts w:ascii="Arial" w:eastAsia="Times New Roman" w:hAnsi="Arial" w:cs="Arial"/>
          <w:color w:val="000000"/>
          <w:sz w:val="18"/>
          <w:szCs w:val="18"/>
        </w:rPr>
        <w:t>Semb</w:t>
      </w:r>
      <w:proofErr w:type="spellEnd"/>
      <w:r w:rsidRPr="007F0F53">
        <w:rPr>
          <w:rFonts w:ascii="Arial" w:eastAsia="Times New Roman" w:hAnsi="Arial" w:cs="Arial"/>
          <w:color w:val="000000"/>
          <w:sz w:val="18"/>
          <w:szCs w:val="18"/>
        </w:rPr>
        <w:t xml:space="preserve"> H, and </w:t>
      </w:r>
      <w:proofErr w:type="spellStart"/>
      <w:r w:rsidRPr="007F0F53">
        <w:rPr>
          <w:rFonts w:ascii="Arial" w:eastAsia="Times New Roman" w:hAnsi="Arial" w:cs="Arial"/>
          <w:color w:val="000000"/>
          <w:sz w:val="18"/>
          <w:szCs w:val="18"/>
        </w:rPr>
        <w:t>Kubista</w:t>
      </w:r>
      <w:proofErr w:type="spellEnd"/>
      <w:r w:rsidRPr="007F0F53">
        <w:rPr>
          <w:rFonts w:ascii="Arial" w:eastAsia="Times New Roman" w:hAnsi="Arial" w:cs="Arial"/>
          <w:color w:val="000000"/>
          <w:sz w:val="18"/>
          <w:szCs w:val="18"/>
        </w:rPr>
        <w:t xml:space="preserve"> M (2004) Properties of the reverse transcription reaction in mRNA quantification. Clinical Chemistry, 50, 509-515.</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proofErr w:type="gramStart"/>
      <w:r w:rsidRPr="007F0F53">
        <w:rPr>
          <w:rFonts w:ascii="Arial" w:eastAsia="Times New Roman" w:hAnsi="Arial" w:cs="Arial"/>
          <w:color w:val="000000"/>
          <w:sz w:val="18"/>
          <w:szCs w:val="18"/>
        </w:rPr>
        <w:t>Vandesompele</w:t>
      </w:r>
      <w:proofErr w:type="spellEnd"/>
      <w:r w:rsidRPr="007F0F53">
        <w:rPr>
          <w:rFonts w:ascii="Arial" w:eastAsia="Times New Roman" w:hAnsi="Arial" w:cs="Arial"/>
          <w:color w:val="000000"/>
          <w:sz w:val="18"/>
          <w:szCs w:val="18"/>
        </w:rPr>
        <w:t xml:space="preserve"> H, De </w:t>
      </w:r>
      <w:proofErr w:type="spellStart"/>
      <w:r w:rsidRPr="007F0F53">
        <w:rPr>
          <w:rFonts w:ascii="Arial" w:eastAsia="Times New Roman" w:hAnsi="Arial" w:cs="Arial"/>
          <w:color w:val="000000"/>
          <w:sz w:val="18"/>
          <w:szCs w:val="18"/>
        </w:rPr>
        <w:t>Paepe</w:t>
      </w:r>
      <w:proofErr w:type="spellEnd"/>
      <w:r w:rsidRPr="007F0F53">
        <w:rPr>
          <w:rFonts w:ascii="Arial" w:eastAsia="Times New Roman" w:hAnsi="Arial" w:cs="Arial"/>
          <w:color w:val="000000"/>
          <w:sz w:val="18"/>
          <w:szCs w:val="18"/>
        </w:rPr>
        <w:t xml:space="preserve"> A, and </w:t>
      </w:r>
      <w:proofErr w:type="spellStart"/>
      <w:r w:rsidRPr="007F0F53">
        <w:rPr>
          <w:rFonts w:ascii="Arial" w:eastAsia="Times New Roman" w:hAnsi="Arial" w:cs="Arial"/>
          <w:color w:val="000000"/>
          <w:sz w:val="18"/>
          <w:szCs w:val="18"/>
        </w:rPr>
        <w:t>Speleman</w:t>
      </w:r>
      <w:proofErr w:type="spellEnd"/>
      <w:r w:rsidRPr="007F0F53">
        <w:rPr>
          <w:rFonts w:ascii="Arial" w:eastAsia="Times New Roman" w:hAnsi="Arial" w:cs="Arial"/>
          <w:color w:val="000000"/>
          <w:sz w:val="18"/>
          <w:szCs w:val="18"/>
        </w:rPr>
        <w:t xml:space="preserve"> F (2002) Elimination of Primer-Dimer Artifacts and Genomic </w:t>
      </w:r>
      <w:proofErr w:type="spellStart"/>
      <w:r w:rsidRPr="007F0F53">
        <w:rPr>
          <w:rFonts w:ascii="Arial" w:eastAsia="Times New Roman" w:hAnsi="Arial" w:cs="Arial"/>
          <w:color w:val="000000"/>
          <w:sz w:val="18"/>
          <w:szCs w:val="18"/>
        </w:rPr>
        <w:t>Coamplification</w:t>
      </w:r>
      <w:proofErr w:type="spellEnd"/>
      <w:r w:rsidRPr="007F0F53">
        <w:rPr>
          <w:rFonts w:ascii="Arial" w:eastAsia="Times New Roman" w:hAnsi="Arial" w:cs="Arial"/>
          <w:color w:val="000000"/>
          <w:sz w:val="18"/>
          <w:szCs w:val="18"/>
        </w:rPr>
        <w:t xml:space="preserve"> Using a Two-Step SYBR </w:t>
      </w:r>
      <w:proofErr w:type="spellStart"/>
      <w:r w:rsidRPr="007F0F53">
        <w:rPr>
          <w:rFonts w:ascii="Arial" w:eastAsia="Times New Roman" w:hAnsi="Arial" w:cs="Arial"/>
          <w:color w:val="000000"/>
          <w:sz w:val="18"/>
          <w:szCs w:val="18"/>
        </w:rPr>
        <w:t>GreenI</w:t>
      </w:r>
      <w:proofErr w:type="spellEnd"/>
      <w:r w:rsidRPr="007F0F53">
        <w:rPr>
          <w:rFonts w:ascii="Arial" w:eastAsia="Times New Roman" w:hAnsi="Arial" w:cs="Arial"/>
          <w:color w:val="000000"/>
          <w:sz w:val="18"/>
          <w:szCs w:val="18"/>
        </w:rPr>
        <w:t xml:space="preserve"> Real-Time RT-PCR.</w:t>
      </w:r>
      <w:proofErr w:type="gramEnd"/>
      <w:r w:rsidRPr="007F0F53">
        <w:rPr>
          <w:rFonts w:ascii="Arial" w:eastAsia="Times New Roman" w:hAnsi="Arial" w:cs="Arial"/>
          <w:color w:val="000000"/>
          <w:sz w:val="18"/>
          <w:szCs w:val="18"/>
        </w:rPr>
        <w:t> </w:t>
      </w:r>
      <w:r w:rsidRPr="007F0F53">
        <w:rPr>
          <w:rFonts w:ascii="Arial" w:eastAsia="Times New Roman" w:hAnsi="Arial" w:cs="Arial"/>
          <w:i/>
          <w:iCs/>
          <w:color w:val="000000"/>
          <w:sz w:val="18"/>
          <w:szCs w:val="18"/>
        </w:rPr>
        <w:t>Analytical Biochemistry</w:t>
      </w:r>
      <w:proofErr w:type="gramStart"/>
      <w:r w:rsidRPr="007F0F53">
        <w:rPr>
          <w:rFonts w:ascii="Arial" w:eastAsia="Times New Roman" w:hAnsi="Arial" w:cs="Arial"/>
          <w:i/>
          <w:iCs/>
          <w:color w:val="000000"/>
          <w:sz w:val="18"/>
          <w:szCs w:val="18"/>
        </w:rPr>
        <w:t>,</w:t>
      </w:r>
      <w:r w:rsidRPr="007F0F53">
        <w:rPr>
          <w:rFonts w:ascii="Arial" w:eastAsia="Times New Roman" w:hAnsi="Arial" w:cs="Arial"/>
          <w:b/>
          <w:bCs/>
          <w:color w:val="000000"/>
          <w:sz w:val="18"/>
          <w:szCs w:val="18"/>
        </w:rPr>
        <w:t>303</w:t>
      </w:r>
      <w:proofErr w:type="gramEnd"/>
      <w:r w:rsidRPr="007F0F53">
        <w:rPr>
          <w:rFonts w:ascii="Arial" w:eastAsia="Times New Roman" w:hAnsi="Arial" w:cs="Arial"/>
          <w:color w:val="000000"/>
          <w:sz w:val="18"/>
          <w:szCs w:val="18"/>
        </w:rPr>
        <w:t>, 95-98.</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Varga</w:t>
      </w:r>
      <w:proofErr w:type="spellEnd"/>
      <w:r w:rsidRPr="007F0F53">
        <w:rPr>
          <w:rFonts w:ascii="Arial" w:eastAsia="Times New Roman" w:hAnsi="Arial" w:cs="Arial"/>
          <w:color w:val="000000"/>
          <w:sz w:val="18"/>
          <w:szCs w:val="18"/>
        </w:rPr>
        <w:t xml:space="preserve"> A, and James D (2006), Real-time RT-PCR and SYBR Green I melting curve analysis for the identification of Plum pox virus strains C, EA, and W: Effect of </w:t>
      </w:r>
      <w:proofErr w:type="spellStart"/>
      <w:r w:rsidRPr="007F0F53">
        <w:rPr>
          <w:rFonts w:ascii="Arial" w:eastAsia="Times New Roman" w:hAnsi="Arial" w:cs="Arial"/>
          <w:color w:val="000000"/>
          <w:sz w:val="18"/>
          <w:szCs w:val="18"/>
        </w:rPr>
        <w:t>amplicon</w:t>
      </w:r>
      <w:proofErr w:type="spellEnd"/>
      <w:r w:rsidRPr="007F0F53">
        <w:rPr>
          <w:rFonts w:ascii="Arial" w:eastAsia="Times New Roman" w:hAnsi="Arial" w:cs="Arial"/>
          <w:color w:val="000000"/>
          <w:sz w:val="18"/>
          <w:szCs w:val="18"/>
        </w:rPr>
        <w:t xml:space="preserve"> size, melt rate, and dye translocation. </w:t>
      </w:r>
      <w:r w:rsidRPr="007F0F53">
        <w:rPr>
          <w:rFonts w:ascii="Arial" w:eastAsia="Times New Roman" w:hAnsi="Arial" w:cs="Arial"/>
          <w:i/>
          <w:iCs/>
          <w:color w:val="000000"/>
          <w:sz w:val="18"/>
          <w:szCs w:val="18"/>
        </w:rPr>
        <w:t xml:space="preserve">Journal of </w:t>
      </w:r>
      <w:proofErr w:type="spellStart"/>
      <w:r w:rsidRPr="007F0F53">
        <w:rPr>
          <w:rFonts w:ascii="Arial" w:eastAsia="Times New Roman" w:hAnsi="Arial" w:cs="Arial"/>
          <w:i/>
          <w:iCs/>
          <w:color w:val="000000"/>
          <w:sz w:val="18"/>
          <w:szCs w:val="18"/>
        </w:rPr>
        <w:t>Virological</w:t>
      </w:r>
      <w:proofErr w:type="spellEnd"/>
      <w:r w:rsidRPr="007F0F53">
        <w:rPr>
          <w:rFonts w:ascii="Arial" w:eastAsia="Times New Roman" w:hAnsi="Arial" w:cs="Arial"/>
          <w:i/>
          <w:iCs/>
          <w:color w:val="000000"/>
          <w:sz w:val="18"/>
          <w:szCs w:val="18"/>
        </w:rPr>
        <w:t xml:space="preserve"> Methods</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132</w:t>
      </w:r>
      <w:r w:rsidRPr="007F0F53">
        <w:rPr>
          <w:rFonts w:ascii="Arial" w:eastAsia="Times New Roman" w:hAnsi="Arial" w:cs="Arial"/>
          <w:color w:val="000000"/>
          <w:sz w:val="18"/>
          <w:szCs w:val="18"/>
        </w:rPr>
        <w:t>, 146-153.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gramStart"/>
      <w:r w:rsidRPr="007F0F53">
        <w:rPr>
          <w:rFonts w:ascii="Arial" w:eastAsia="Times New Roman" w:hAnsi="Arial" w:cs="Arial"/>
          <w:color w:val="000000"/>
          <w:sz w:val="18"/>
          <w:szCs w:val="18"/>
        </w:rPr>
        <w:t xml:space="preserve">Wang, Z, L </w:t>
      </w:r>
      <w:proofErr w:type="spellStart"/>
      <w:r w:rsidRPr="007F0F53">
        <w:rPr>
          <w:rFonts w:ascii="Arial" w:eastAsia="Times New Roman" w:hAnsi="Arial" w:cs="Arial"/>
          <w:color w:val="000000"/>
          <w:sz w:val="18"/>
          <w:szCs w:val="18"/>
        </w:rPr>
        <w:t>Yue</w:t>
      </w:r>
      <w:proofErr w:type="spellEnd"/>
      <w:r w:rsidRPr="007F0F53">
        <w:rPr>
          <w:rFonts w:ascii="Arial" w:eastAsia="Times New Roman" w:hAnsi="Arial" w:cs="Arial"/>
          <w:color w:val="000000"/>
          <w:sz w:val="18"/>
          <w:szCs w:val="18"/>
        </w:rPr>
        <w:t xml:space="preserve">, M White, G Pelletier, and S </w:t>
      </w:r>
      <w:proofErr w:type="spellStart"/>
      <w:r w:rsidRPr="007F0F53">
        <w:rPr>
          <w:rFonts w:ascii="Arial" w:eastAsia="Times New Roman" w:hAnsi="Arial" w:cs="Arial"/>
          <w:color w:val="000000"/>
          <w:sz w:val="18"/>
          <w:szCs w:val="18"/>
        </w:rPr>
        <w:t>Nattel</w:t>
      </w:r>
      <w:proofErr w:type="spellEnd"/>
      <w:r w:rsidRPr="007F0F53">
        <w:rPr>
          <w:rFonts w:ascii="Arial" w:eastAsia="Times New Roman" w:hAnsi="Arial" w:cs="Arial"/>
          <w:color w:val="000000"/>
          <w:sz w:val="18"/>
          <w:szCs w:val="18"/>
        </w:rPr>
        <w:t>.</w:t>
      </w:r>
      <w:proofErr w:type="gramEnd"/>
      <w:r w:rsidRPr="007F0F53">
        <w:rPr>
          <w:rFonts w:ascii="Arial" w:eastAsia="Times New Roman" w:hAnsi="Arial" w:cs="Arial"/>
          <w:color w:val="000000"/>
          <w:sz w:val="18"/>
          <w:szCs w:val="18"/>
        </w:rPr>
        <w:t xml:space="preserve"> 1998. Differential Distribution of Inward Rectifier Potassium Channel Transcripts in Human Atrium </w:t>
      </w:r>
      <w:proofErr w:type="gramStart"/>
      <w:r w:rsidRPr="007F0F53">
        <w:rPr>
          <w:rFonts w:ascii="Arial" w:eastAsia="Times New Roman" w:hAnsi="Arial" w:cs="Arial"/>
          <w:color w:val="000000"/>
          <w:sz w:val="18"/>
          <w:szCs w:val="18"/>
        </w:rPr>
        <w:t>Versus</w:t>
      </w:r>
      <w:proofErr w:type="gramEnd"/>
      <w:r w:rsidRPr="007F0F53">
        <w:rPr>
          <w:rFonts w:ascii="Arial" w:eastAsia="Times New Roman" w:hAnsi="Arial" w:cs="Arial"/>
          <w:color w:val="000000"/>
          <w:sz w:val="18"/>
          <w:szCs w:val="18"/>
        </w:rPr>
        <w:t xml:space="preserve"> Ventricle. Circulation 98:2422-2428.</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Wilfinger</w:t>
      </w:r>
      <w:proofErr w:type="spellEnd"/>
      <w:r w:rsidRPr="007F0F53">
        <w:rPr>
          <w:rFonts w:ascii="Arial" w:eastAsia="Times New Roman" w:hAnsi="Arial" w:cs="Arial"/>
          <w:color w:val="000000"/>
          <w:sz w:val="18"/>
          <w:szCs w:val="18"/>
        </w:rPr>
        <w:t xml:space="preserve"> WW, Mackey K, and </w:t>
      </w:r>
      <w:proofErr w:type="spellStart"/>
      <w:r w:rsidRPr="007F0F53">
        <w:rPr>
          <w:rFonts w:ascii="Arial" w:eastAsia="Times New Roman" w:hAnsi="Arial" w:cs="Arial"/>
          <w:color w:val="000000"/>
          <w:sz w:val="18"/>
          <w:szCs w:val="18"/>
        </w:rPr>
        <w:t>Chomczynski</w:t>
      </w:r>
      <w:proofErr w:type="spellEnd"/>
      <w:r w:rsidRPr="007F0F53">
        <w:rPr>
          <w:rFonts w:ascii="Arial" w:eastAsia="Times New Roman" w:hAnsi="Arial" w:cs="Arial"/>
          <w:color w:val="000000"/>
          <w:sz w:val="18"/>
          <w:szCs w:val="18"/>
        </w:rPr>
        <w:t xml:space="preserve"> P (2006) </w:t>
      </w:r>
      <w:proofErr w:type="gramStart"/>
      <w:r w:rsidRPr="007F0F53">
        <w:rPr>
          <w:rFonts w:ascii="Arial" w:eastAsia="Times New Roman" w:hAnsi="Arial" w:cs="Arial"/>
          <w:color w:val="000000"/>
          <w:sz w:val="18"/>
          <w:szCs w:val="18"/>
        </w:rPr>
        <w:t>Assessing</w:t>
      </w:r>
      <w:proofErr w:type="gramEnd"/>
      <w:r w:rsidRPr="007F0F53">
        <w:rPr>
          <w:rFonts w:ascii="Arial" w:eastAsia="Times New Roman" w:hAnsi="Arial" w:cs="Arial"/>
          <w:color w:val="000000"/>
          <w:sz w:val="18"/>
          <w:szCs w:val="18"/>
        </w:rPr>
        <w:t xml:space="preserve"> the quantity, purity and integrity of RNA and DNA following nucleic acid purification. Pp. 291-312, </w:t>
      </w:r>
      <w:r w:rsidRPr="007F0F53">
        <w:rPr>
          <w:rFonts w:ascii="Arial" w:eastAsia="Times New Roman" w:hAnsi="Arial" w:cs="Arial"/>
          <w:i/>
          <w:iCs/>
          <w:color w:val="000000"/>
          <w:sz w:val="18"/>
          <w:szCs w:val="18"/>
        </w:rPr>
        <w:t>in</w:t>
      </w:r>
      <w:r w:rsidRPr="007F0F53">
        <w:rPr>
          <w:rFonts w:ascii="Arial" w:eastAsia="Times New Roman" w:hAnsi="Arial" w:cs="Arial"/>
          <w:color w:val="000000"/>
          <w:sz w:val="18"/>
          <w:szCs w:val="18"/>
        </w:rPr>
        <w:t> </w:t>
      </w:r>
      <w:proofErr w:type="spellStart"/>
      <w:r w:rsidRPr="007F0F53">
        <w:rPr>
          <w:rFonts w:ascii="Arial" w:eastAsia="Times New Roman" w:hAnsi="Arial" w:cs="Arial"/>
          <w:color w:val="000000"/>
          <w:sz w:val="18"/>
          <w:szCs w:val="18"/>
        </w:rPr>
        <w:t>Kieleczawa</w:t>
      </w:r>
      <w:proofErr w:type="spellEnd"/>
      <w:r w:rsidRPr="007F0F53">
        <w:rPr>
          <w:rFonts w:ascii="Arial" w:eastAsia="Times New Roman" w:hAnsi="Arial" w:cs="Arial"/>
          <w:color w:val="000000"/>
          <w:sz w:val="18"/>
          <w:szCs w:val="18"/>
        </w:rPr>
        <w:t xml:space="preserve"> J (ed.) DNA Sequencing II: optimizing preparation and cleanup. </w:t>
      </w:r>
      <w:proofErr w:type="gramStart"/>
      <w:r w:rsidRPr="007F0F53">
        <w:rPr>
          <w:rFonts w:ascii="Arial" w:eastAsia="Times New Roman" w:hAnsi="Arial" w:cs="Arial"/>
          <w:color w:val="000000"/>
          <w:sz w:val="18"/>
          <w:szCs w:val="18"/>
        </w:rPr>
        <w:t>Jones and Bartlett Publishers.</w:t>
      </w:r>
      <w:proofErr w:type="gramEnd"/>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xml:space="preserve">Yao Y, </w:t>
      </w:r>
      <w:proofErr w:type="spellStart"/>
      <w:r w:rsidRPr="007F0F53">
        <w:rPr>
          <w:rFonts w:ascii="Arial" w:eastAsia="Times New Roman" w:hAnsi="Arial" w:cs="Arial"/>
          <w:color w:val="000000"/>
          <w:sz w:val="18"/>
          <w:szCs w:val="18"/>
        </w:rPr>
        <w:t>Nellaker</w:t>
      </w:r>
      <w:proofErr w:type="spellEnd"/>
      <w:r w:rsidRPr="007F0F53">
        <w:rPr>
          <w:rFonts w:ascii="Arial" w:eastAsia="Times New Roman" w:hAnsi="Arial" w:cs="Arial"/>
          <w:color w:val="000000"/>
          <w:sz w:val="18"/>
          <w:szCs w:val="18"/>
        </w:rPr>
        <w:t xml:space="preserve"> C, and </w:t>
      </w:r>
      <w:proofErr w:type="spellStart"/>
      <w:r w:rsidRPr="007F0F53">
        <w:rPr>
          <w:rFonts w:ascii="Arial" w:eastAsia="Times New Roman" w:hAnsi="Arial" w:cs="Arial"/>
          <w:color w:val="000000"/>
          <w:sz w:val="18"/>
          <w:szCs w:val="18"/>
        </w:rPr>
        <w:t>Karlsson</w:t>
      </w:r>
      <w:proofErr w:type="spellEnd"/>
      <w:r w:rsidRPr="007F0F53">
        <w:rPr>
          <w:rFonts w:ascii="Arial" w:eastAsia="Times New Roman" w:hAnsi="Arial" w:cs="Arial"/>
          <w:color w:val="000000"/>
          <w:sz w:val="18"/>
          <w:szCs w:val="18"/>
        </w:rPr>
        <w:t xml:space="preserve"> H (2006) Evaluation of minor groove binding probe and </w:t>
      </w:r>
      <w:proofErr w:type="spellStart"/>
      <w:r w:rsidRPr="007F0F53">
        <w:rPr>
          <w:rFonts w:ascii="Arial" w:eastAsia="Times New Roman" w:hAnsi="Arial" w:cs="Arial"/>
          <w:color w:val="000000"/>
          <w:sz w:val="18"/>
          <w:szCs w:val="18"/>
        </w:rPr>
        <w:t>Taqman</w:t>
      </w:r>
      <w:proofErr w:type="spellEnd"/>
      <w:r w:rsidRPr="007F0F53">
        <w:rPr>
          <w:rFonts w:ascii="Arial" w:eastAsia="Times New Roman" w:hAnsi="Arial" w:cs="Arial"/>
          <w:color w:val="000000"/>
          <w:sz w:val="18"/>
          <w:szCs w:val="18"/>
        </w:rPr>
        <w:t xml:space="preserve"> probe PCR assays: Influence of mismatches and template complexity on quantification. </w:t>
      </w:r>
      <w:r w:rsidRPr="007F0F53">
        <w:rPr>
          <w:rFonts w:ascii="Arial" w:eastAsia="Times New Roman" w:hAnsi="Arial" w:cs="Arial"/>
          <w:i/>
          <w:iCs/>
          <w:color w:val="000000"/>
          <w:sz w:val="18"/>
          <w:szCs w:val="18"/>
        </w:rPr>
        <w:t>Molecular and Cellular Probes</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20</w:t>
      </w:r>
      <w:r w:rsidRPr="007F0F53">
        <w:rPr>
          <w:rFonts w:ascii="Arial" w:eastAsia="Times New Roman" w:hAnsi="Arial" w:cs="Arial"/>
          <w:color w:val="000000"/>
          <w:sz w:val="18"/>
          <w:szCs w:val="18"/>
        </w:rPr>
        <w:t> 311–316.</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roofErr w:type="spellStart"/>
      <w:r w:rsidRPr="007F0F53">
        <w:rPr>
          <w:rFonts w:ascii="Arial" w:eastAsia="Times New Roman" w:hAnsi="Arial" w:cs="Arial"/>
          <w:color w:val="000000"/>
          <w:sz w:val="18"/>
          <w:szCs w:val="18"/>
        </w:rPr>
        <w:t>Zentilin</w:t>
      </w:r>
      <w:proofErr w:type="spellEnd"/>
      <w:r w:rsidRPr="007F0F53">
        <w:rPr>
          <w:rFonts w:ascii="Arial" w:eastAsia="Times New Roman" w:hAnsi="Arial" w:cs="Arial"/>
          <w:color w:val="000000"/>
          <w:sz w:val="18"/>
          <w:szCs w:val="18"/>
        </w:rPr>
        <w:t xml:space="preserve"> L, and</w:t>
      </w:r>
      <w:proofErr w:type="gramStart"/>
      <w:r w:rsidRPr="007F0F53">
        <w:rPr>
          <w:rFonts w:ascii="Arial" w:eastAsia="Times New Roman" w:hAnsi="Arial" w:cs="Arial"/>
          <w:color w:val="000000"/>
          <w:sz w:val="18"/>
          <w:szCs w:val="18"/>
        </w:rPr>
        <w:t xml:space="preserve">  </w:t>
      </w:r>
      <w:proofErr w:type="spellStart"/>
      <w:r w:rsidRPr="007F0F53">
        <w:rPr>
          <w:rFonts w:ascii="Arial" w:eastAsia="Times New Roman" w:hAnsi="Arial" w:cs="Arial"/>
          <w:color w:val="000000"/>
          <w:sz w:val="18"/>
          <w:szCs w:val="18"/>
        </w:rPr>
        <w:t>Giacca</w:t>
      </w:r>
      <w:proofErr w:type="spellEnd"/>
      <w:proofErr w:type="gramEnd"/>
      <w:r w:rsidRPr="007F0F53">
        <w:rPr>
          <w:rFonts w:ascii="Arial" w:eastAsia="Times New Roman" w:hAnsi="Arial" w:cs="Arial"/>
          <w:color w:val="000000"/>
          <w:sz w:val="18"/>
          <w:szCs w:val="18"/>
        </w:rPr>
        <w:t xml:space="preserve"> M (2007) </w:t>
      </w:r>
      <w:proofErr w:type="spellStart"/>
      <w:r w:rsidRPr="007F0F53">
        <w:rPr>
          <w:rFonts w:ascii="Arial" w:eastAsia="Times New Roman" w:hAnsi="Arial" w:cs="Arial"/>
          <w:color w:val="000000"/>
          <w:sz w:val="18"/>
          <w:szCs w:val="18"/>
        </w:rPr>
        <w:t>Competive</w:t>
      </w:r>
      <w:proofErr w:type="spellEnd"/>
      <w:r w:rsidRPr="007F0F53">
        <w:rPr>
          <w:rFonts w:ascii="Arial" w:eastAsia="Times New Roman" w:hAnsi="Arial" w:cs="Arial"/>
          <w:color w:val="000000"/>
          <w:sz w:val="18"/>
          <w:szCs w:val="18"/>
        </w:rPr>
        <w:t xml:space="preserve"> PCR for precise nucleic acid quantification. </w:t>
      </w:r>
      <w:r w:rsidRPr="007F0F53">
        <w:rPr>
          <w:rFonts w:ascii="Arial" w:eastAsia="Times New Roman" w:hAnsi="Arial" w:cs="Arial"/>
          <w:i/>
          <w:iCs/>
          <w:color w:val="000000"/>
          <w:sz w:val="18"/>
          <w:szCs w:val="18"/>
        </w:rPr>
        <w:t>Nature Protocols</w:t>
      </w:r>
      <w:r w:rsidRPr="007F0F53">
        <w:rPr>
          <w:rFonts w:ascii="Arial" w:eastAsia="Times New Roman" w:hAnsi="Arial" w:cs="Arial"/>
          <w:color w:val="000000"/>
          <w:sz w:val="18"/>
          <w:szCs w:val="18"/>
        </w:rPr>
        <w:t>, </w:t>
      </w:r>
      <w:r w:rsidRPr="007F0F53">
        <w:rPr>
          <w:rFonts w:ascii="Arial" w:eastAsia="Times New Roman" w:hAnsi="Arial" w:cs="Arial"/>
          <w:b/>
          <w:bCs/>
          <w:color w:val="000000"/>
          <w:sz w:val="18"/>
          <w:szCs w:val="18"/>
        </w:rPr>
        <w:t>2</w:t>
      </w:r>
      <w:r w:rsidRPr="007F0F53">
        <w:rPr>
          <w:rFonts w:ascii="Arial" w:eastAsia="Times New Roman" w:hAnsi="Arial" w:cs="Arial"/>
          <w:color w:val="000000"/>
          <w:sz w:val="18"/>
          <w:szCs w:val="18"/>
        </w:rPr>
        <w:t>, 2092-2104.</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p>
    <w:p w:rsidR="007F0F53" w:rsidRPr="007F0F53" w:rsidRDefault="007F0F53" w:rsidP="007F0F53">
      <w:pPr>
        <w:shd w:val="clear" w:color="auto" w:fill="FFFFFF"/>
        <w:spacing w:after="0" w:line="300" w:lineRule="atLeast"/>
        <w:rPr>
          <w:rFonts w:ascii="Arial" w:eastAsia="Times New Roman" w:hAnsi="Arial" w:cs="Arial"/>
          <w:color w:val="000000"/>
          <w:sz w:val="18"/>
          <w:szCs w:val="18"/>
        </w:rPr>
      </w:pPr>
      <w:r w:rsidRPr="007F0F53">
        <w:rPr>
          <w:rFonts w:ascii="Arial" w:eastAsia="Times New Roman" w:hAnsi="Arial" w:cs="Arial"/>
          <w:color w:val="000000"/>
          <w:sz w:val="18"/>
          <w:szCs w:val="18"/>
        </w:rPr>
        <w:t> </w:t>
      </w:r>
    </w:p>
    <w:p w:rsidR="00431D30" w:rsidRDefault="00431D30">
      <w:bookmarkStart w:id="12" w:name="_GoBack"/>
      <w:bookmarkEnd w:id="12"/>
    </w:p>
    <w:sectPr w:rsidR="0043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A0E"/>
    <w:multiLevelType w:val="multilevel"/>
    <w:tmpl w:val="B602E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FA75A97"/>
    <w:multiLevelType w:val="multilevel"/>
    <w:tmpl w:val="176AAC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6712E86"/>
    <w:multiLevelType w:val="multilevel"/>
    <w:tmpl w:val="2CE47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53"/>
    <w:rsid w:val="00431D30"/>
    <w:rsid w:val="007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F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0F53"/>
    <w:rPr>
      <w:color w:val="0000FF"/>
      <w:u w:val="single"/>
    </w:rPr>
  </w:style>
  <w:style w:type="character" w:customStyle="1" w:styleId="copybold">
    <w:name w:val="copy_bold"/>
    <w:basedOn w:val="DefaultParagraphFont"/>
    <w:rsid w:val="007F0F53"/>
  </w:style>
  <w:style w:type="character" w:customStyle="1" w:styleId="apple-converted-space">
    <w:name w:val="apple-converted-space"/>
    <w:basedOn w:val="DefaultParagraphFont"/>
    <w:rsid w:val="007F0F53"/>
  </w:style>
  <w:style w:type="character" w:styleId="Emphasis">
    <w:name w:val="Emphasis"/>
    <w:basedOn w:val="DefaultParagraphFont"/>
    <w:uiPriority w:val="20"/>
    <w:qFormat/>
    <w:rsid w:val="007F0F53"/>
    <w:rPr>
      <w:i/>
      <w:iCs/>
    </w:rPr>
  </w:style>
  <w:style w:type="character" w:customStyle="1" w:styleId="greycopy">
    <w:name w:val="grey_copy"/>
    <w:basedOn w:val="DefaultParagraphFont"/>
    <w:rsid w:val="007F0F53"/>
  </w:style>
  <w:style w:type="character" w:customStyle="1" w:styleId="greycopybold">
    <w:name w:val="grey_copy_bold"/>
    <w:basedOn w:val="DefaultParagraphFont"/>
    <w:rsid w:val="007F0F53"/>
  </w:style>
  <w:style w:type="character" w:styleId="Strong">
    <w:name w:val="Strong"/>
    <w:basedOn w:val="DefaultParagraphFont"/>
    <w:uiPriority w:val="22"/>
    <w:qFormat/>
    <w:rsid w:val="007F0F53"/>
    <w:rPr>
      <w:b/>
      <w:bCs/>
    </w:rPr>
  </w:style>
  <w:style w:type="paragraph" w:styleId="BalloonText">
    <w:name w:val="Balloon Text"/>
    <w:basedOn w:val="Normal"/>
    <w:link w:val="BalloonTextChar"/>
    <w:uiPriority w:val="99"/>
    <w:semiHidden/>
    <w:unhideWhenUsed/>
    <w:rsid w:val="007F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F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0F53"/>
    <w:rPr>
      <w:color w:val="0000FF"/>
      <w:u w:val="single"/>
    </w:rPr>
  </w:style>
  <w:style w:type="character" w:customStyle="1" w:styleId="copybold">
    <w:name w:val="copy_bold"/>
    <w:basedOn w:val="DefaultParagraphFont"/>
    <w:rsid w:val="007F0F53"/>
  </w:style>
  <w:style w:type="character" w:customStyle="1" w:styleId="apple-converted-space">
    <w:name w:val="apple-converted-space"/>
    <w:basedOn w:val="DefaultParagraphFont"/>
    <w:rsid w:val="007F0F53"/>
  </w:style>
  <w:style w:type="character" w:styleId="Emphasis">
    <w:name w:val="Emphasis"/>
    <w:basedOn w:val="DefaultParagraphFont"/>
    <w:uiPriority w:val="20"/>
    <w:qFormat/>
    <w:rsid w:val="007F0F53"/>
    <w:rPr>
      <w:i/>
      <w:iCs/>
    </w:rPr>
  </w:style>
  <w:style w:type="character" w:customStyle="1" w:styleId="greycopy">
    <w:name w:val="grey_copy"/>
    <w:basedOn w:val="DefaultParagraphFont"/>
    <w:rsid w:val="007F0F53"/>
  </w:style>
  <w:style w:type="character" w:customStyle="1" w:styleId="greycopybold">
    <w:name w:val="grey_copy_bold"/>
    <w:basedOn w:val="DefaultParagraphFont"/>
    <w:rsid w:val="007F0F53"/>
  </w:style>
  <w:style w:type="character" w:styleId="Strong">
    <w:name w:val="Strong"/>
    <w:basedOn w:val="DefaultParagraphFont"/>
    <w:uiPriority w:val="22"/>
    <w:qFormat/>
    <w:rsid w:val="007F0F53"/>
    <w:rPr>
      <w:b/>
      <w:bCs/>
    </w:rPr>
  </w:style>
  <w:style w:type="paragraph" w:styleId="BalloonText">
    <w:name w:val="Balloon Text"/>
    <w:basedOn w:val="Normal"/>
    <w:link w:val="BalloonTextChar"/>
    <w:uiPriority w:val="99"/>
    <w:semiHidden/>
    <w:unhideWhenUsed/>
    <w:rsid w:val="007F0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5871">
      <w:bodyDiv w:val="1"/>
      <w:marLeft w:val="0"/>
      <w:marRight w:val="0"/>
      <w:marTop w:val="0"/>
      <w:marBottom w:val="0"/>
      <w:divBdr>
        <w:top w:val="none" w:sz="0" w:space="0" w:color="auto"/>
        <w:left w:val="none" w:sz="0" w:space="0" w:color="auto"/>
        <w:bottom w:val="none" w:sz="0" w:space="0" w:color="auto"/>
        <w:right w:val="none" w:sz="0" w:space="0" w:color="auto"/>
      </w:divBdr>
      <w:divsChild>
        <w:div w:id="324096006">
          <w:marLeft w:val="0"/>
          <w:marRight w:val="0"/>
          <w:marTop w:val="0"/>
          <w:marBottom w:val="0"/>
          <w:divBdr>
            <w:top w:val="none" w:sz="0" w:space="0" w:color="auto"/>
            <w:left w:val="none" w:sz="0" w:space="0" w:color="auto"/>
            <w:bottom w:val="none" w:sz="0" w:space="0" w:color="auto"/>
            <w:right w:val="none" w:sz="0" w:space="0" w:color="auto"/>
          </w:divBdr>
          <w:divsChild>
            <w:div w:id="53352605">
              <w:marLeft w:val="0"/>
              <w:marRight w:val="0"/>
              <w:marTop w:val="0"/>
              <w:marBottom w:val="0"/>
              <w:divBdr>
                <w:top w:val="none" w:sz="0" w:space="0" w:color="auto"/>
                <w:left w:val="none" w:sz="0" w:space="0" w:color="auto"/>
                <w:bottom w:val="none" w:sz="0" w:space="0" w:color="auto"/>
                <w:right w:val="none" w:sz="0" w:space="0" w:color="auto"/>
              </w:divBdr>
              <w:divsChild>
                <w:div w:id="1304310439">
                  <w:marLeft w:val="0"/>
                  <w:marRight w:val="0"/>
                  <w:marTop w:val="0"/>
                  <w:marBottom w:val="0"/>
                  <w:divBdr>
                    <w:top w:val="none" w:sz="0" w:space="0" w:color="auto"/>
                    <w:left w:val="none" w:sz="0" w:space="0" w:color="auto"/>
                    <w:bottom w:val="none" w:sz="0" w:space="0" w:color="auto"/>
                    <w:right w:val="none" w:sz="0" w:space="0" w:color="auto"/>
                  </w:divBdr>
                  <w:divsChild>
                    <w:div w:id="840465282">
                      <w:marLeft w:val="0"/>
                      <w:marRight w:val="0"/>
                      <w:marTop w:val="0"/>
                      <w:marBottom w:val="0"/>
                      <w:divBdr>
                        <w:top w:val="none" w:sz="0" w:space="0" w:color="auto"/>
                        <w:left w:val="none" w:sz="0" w:space="0" w:color="auto"/>
                        <w:bottom w:val="none" w:sz="0" w:space="0" w:color="auto"/>
                        <w:right w:val="none" w:sz="0" w:space="0" w:color="auto"/>
                      </w:divBdr>
                      <w:divsChild>
                        <w:div w:id="6388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547">
                  <w:marLeft w:val="0"/>
                  <w:marRight w:val="0"/>
                  <w:marTop w:val="0"/>
                  <w:marBottom w:val="0"/>
                  <w:divBdr>
                    <w:top w:val="none" w:sz="0" w:space="0" w:color="auto"/>
                    <w:left w:val="none" w:sz="0" w:space="0" w:color="auto"/>
                    <w:bottom w:val="none" w:sz="0" w:space="0" w:color="auto"/>
                    <w:right w:val="none" w:sz="0" w:space="0" w:color="auto"/>
                  </w:divBdr>
                </w:div>
                <w:div w:id="622688471">
                  <w:marLeft w:val="0"/>
                  <w:marRight w:val="0"/>
                  <w:marTop w:val="0"/>
                  <w:marBottom w:val="0"/>
                  <w:divBdr>
                    <w:top w:val="none" w:sz="0" w:space="0" w:color="auto"/>
                    <w:left w:val="none" w:sz="0" w:space="0" w:color="auto"/>
                    <w:bottom w:val="none" w:sz="0" w:space="0" w:color="auto"/>
                    <w:right w:val="none" w:sz="0" w:space="0" w:color="auto"/>
                  </w:divBdr>
                </w:div>
                <w:div w:id="164520770">
                  <w:marLeft w:val="0"/>
                  <w:marRight w:val="0"/>
                  <w:marTop w:val="0"/>
                  <w:marBottom w:val="0"/>
                  <w:divBdr>
                    <w:top w:val="none" w:sz="0" w:space="0" w:color="auto"/>
                    <w:left w:val="none" w:sz="0" w:space="0" w:color="auto"/>
                    <w:bottom w:val="none" w:sz="0" w:space="0" w:color="auto"/>
                    <w:right w:val="none" w:sz="0" w:space="0" w:color="auto"/>
                  </w:divBdr>
                </w:div>
                <w:div w:id="117649510">
                  <w:marLeft w:val="0"/>
                  <w:marRight w:val="0"/>
                  <w:marTop w:val="0"/>
                  <w:marBottom w:val="0"/>
                  <w:divBdr>
                    <w:top w:val="none" w:sz="0" w:space="0" w:color="auto"/>
                    <w:left w:val="none" w:sz="0" w:space="0" w:color="auto"/>
                    <w:bottom w:val="none" w:sz="0" w:space="0" w:color="auto"/>
                    <w:right w:val="none" w:sz="0" w:space="0" w:color="auto"/>
                  </w:divBdr>
                </w:div>
                <w:div w:id="1452091241">
                  <w:marLeft w:val="0"/>
                  <w:marRight w:val="0"/>
                  <w:marTop w:val="0"/>
                  <w:marBottom w:val="0"/>
                  <w:divBdr>
                    <w:top w:val="none" w:sz="0" w:space="0" w:color="auto"/>
                    <w:left w:val="none" w:sz="0" w:space="0" w:color="auto"/>
                    <w:bottom w:val="none" w:sz="0" w:space="0" w:color="auto"/>
                    <w:right w:val="none" w:sz="0" w:space="0" w:color="auto"/>
                  </w:divBdr>
                </w:div>
                <w:div w:id="26569090">
                  <w:marLeft w:val="0"/>
                  <w:marRight w:val="0"/>
                  <w:marTop w:val="0"/>
                  <w:marBottom w:val="0"/>
                  <w:divBdr>
                    <w:top w:val="none" w:sz="0" w:space="0" w:color="auto"/>
                    <w:left w:val="none" w:sz="0" w:space="0" w:color="auto"/>
                    <w:bottom w:val="none" w:sz="0" w:space="0" w:color="auto"/>
                    <w:right w:val="none" w:sz="0" w:space="0" w:color="auto"/>
                  </w:divBdr>
                </w:div>
                <w:div w:id="929892590">
                  <w:marLeft w:val="0"/>
                  <w:marRight w:val="0"/>
                  <w:marTop w:val="0"/>
                  <w:marBottom w:val="0"/>
                  <w:divBdr>
                    <w:top w:val="none" w:sz="0" w:space="0" w:color="auto"/>
                    <w:left w:val="none" w:sz="0" w:space="0" w:color="auto"/>
                    <w:bottom w:val="none" w:sz="0" w:space="0" w:color="auto"/>
                    <w:right w:val="none" w:sz="0" w:space="0" w:color="auto"/>
                  </w:divBdr>
                </w:div>
                <w:div w:id="37705170">
                  <w:marLeft w:val="0"/>
                  <w:marRight w:val="0"/>
                  <w:marTop w:val="0"/>
                  <w:marBottom w:val="0"/>
                  <w:divBdr>
                    <w:top w:val="none" w:sz="0" w:space="0" w:color="auto"/>
                    <w:left w:val="none" w:sz="0" w:space="0" w:color="auto"/>
                    <w:bottom w:val="none" w:sz="0" w:space="0" w:color="auto"/>
                    <w:right w:val="none" w:sz="0" w:space="0" w:color="auto"/>
                  </w:divBdr>
                  <w:divsChild>
                    <w:div w:id="471795590">
                      <w:marLeft w:val="0"/>
                      <w:marRight w:val="0"/>
                      <w:marTop w:val="0"/>
                      <w:marBottom w:val="0"/>
                      <w:divBdr>
                        <w:top w:val="none" w:sz="0" w:space="0" w:color="auto"/>
                        <w:left w:val="none" w:sz="0" w:space="0" w:color="auto"/>
                        <w:bottom w:val="none" w:sz="0" w:space="0" w:color="auto"/>
                        <w:right w:val="none" w:sz="0" w:space="0" w:color="auto"/>
                      </w:divBdr>
                    </w:div>
                    <w:div w:id="998004118">
                      <w:marLeft w:val="0"/>
                      <w:marRight w:val="0"/>
                      <w:marTop w:val="0"/>
                      <w:marBottom w:val="0"/>
                      <w:divBdr>
                        <w:top w:val="none" w:sz="0" w:space="0" w:color="auto"/>
                        <w:left w:val="none" w:sz="0" w:space="0" w:color="auto"/>
                        <w:bottom w:val="none" w:sz="0" w:space="0" w:color="auto"/>
                        <w:right w:val="none" w:sz="0" w:space="0" w:color="auto"/>
                      </w:divBdr>
                    </w:div>
                    <w:div w:id="30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687">
              <w:marLeft w:val="0"/>
              <w:marRight w:val="0"/>
              <w:marTop w:val="0"/>
              <w:marBottom w:val="0"/>
              <w:divBdr>
                <w:top w:val="none" w:sz="0" w:space="0" w:color="auto"/>
                <w:left w:val="none" w:sz="0" w:space="0" w:color="auto"/>
                <w:bottom w:val="none" w:sz="0" w:space="0" w:color="auto"/>
                <w:right w:val="none" w:sz="0" w:space="0" w:color="auto"/>
              </w:divBdr>
            </w:div>
            <w:div w:id="131405632">
              <w:marLeft w:val="0"/>
              <w:marRight w:val="0"/>
              <w:marTop w:val="0"/>
              <w:marBottom w:val="0"/>
              <w:divBdr>
                <w:top w:val="none" w:sz="0" w:space="0" w:color="auto"/>
                <w:left w:val="none" w:sz="0" w:space="0" w:color="auto"/>
                <w:bottom w:val="none" w:sz="0" w:space="0" w:color="auto"/>
                <w:right w:val="none" w:sz="0" w:space="0" w:color="auto"/>
              </w:divBdr>
              <w:divsChild>
                <w:div w:id="1460761291">
                  <w:marLeft w:val="0"/>
                  <w:marRight w:val="0"/>
                  <w:marTop w:val="0"/>
                  <w:marBottom w:val="0"/>
                  <w:divBdr>
                    <w:top w:val="none" w:sz="0" w:space="0" w:color="auto"/>
                    <w:left w:val="none" w:sz="0" w:space="0" w:color="auto"/>
                    <w:bottom w:val="none" w:sz="0" w:space="0" w:color="auto"/>
                    <w:right w:val="none" w:sz="0" w:space="0" w:color="auto"/>
                  </w:divBdr>
                  <w:divsChild>
                    <w:div w:id="1354574773">
                      <w:marLeft w:val="0"/>
                      <w:marRight w:val="0"/>
                      <w:marTop w:val="0"/>
                      <w:marBottom w:val="0"/>
                      <w:divBdr>
                        <w:top w:val="none" w:sz="0" w:space="0" w:color="auto"/>
                        <w:left w:val="none" w:sz="0" w:space="0" w:color="auto"/>
                        <w:bottom w:val="none" w:sz="0" w:space="0" w:color="auto"/>
                        <w:right w:val="none" w:sz="0" w:space="0" w:color="auto"/>
                      </w:divBdr>
                      <w:divsChild>
                        <w:div w:id="1949241535">
                          <w:marLeft w:val="0"/>
                          <w:marRight w:val="0"/>
                          <w:marTop w:val="0"/>
                          <w:marBottom w:val="0"/>
                          <w:divBdr>
                            <w:top w:val="none" w:sz="0" w:space="0" w:color="auto"/>
                            <w:left w:val="none" w:sz="0" w:space="0" w:color="auto"/>
                            <w:bottom w:val="none" w:sz="0" w:space="0" w:color="auto"/>
                            <w:right w:val="none" w:sz="0" w:space="0" w:color="auto"/>
                          </w:divBdr>
                          <w:divsChild>
                            <w:div w:id="1710914967">
                              <w:marLeft w:val="0"/>
                              <w:marRight w:val="0"/>
                              <w:marTop w:val="0"/>
                              <w:marBottom w:val="0"/>
                              <w:divBdr>
                                <w:top w:val="none" w:sz="0" w:space="0" w:color="auto"/>
                                <w:left w:val="none" w:sz="0" w:space="0" w:color="auto"/>
                                <w:bottom w:val="none" w:sz="0" w:space="0" w:color="auto"/>
                                <w:right w:val="none" w:sz="0" w:space="0" w:color="auto"/>
                              </w:divBdr>
                              <w:divsChild>
                                <w:div w:id="370150193">
                                  <w:marLeft w:val="0"/>
                                  <w:marRight w:val="0"/>
                                  <w:marTop w:val="0"/>
                                  <w:marBottom w:val="0"/>
                                  <w:divBdr>
                                    <w:top w:val="none" w:sz="0" w:space="0" w:color="auto"/>
                                    <w:left w:val="none" w:sz="0" w:space="0" w:color="auto"/>
                                    <w:bottom w:val="none" w:sz="0" w:space="0" w:color="auto"/>
                                    <w:right w:val="none" w:sz="0" w:space="0" w:color="auto"/>
                                  </w:divBdr>
                                  <w:divsChild>
                                    <w:div w:id="1845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3345">
                              <w:marLeft w:val="0"/>
                              <w:marRight w:val="0"/>
                              <w:marTop w:val="0"/>
                              <w:marBottom w:val="0"/>
                              <w:divBdr>
                                <w:top w:val="none" w:sz="0" w:space="0" w:color="auto"/>
                                <w:left w:val="none" w:sz="0" w:space="0" w:color="auto"/>
                                <w:bottom w:val="none" w:sz="0" w:space="0" w:color="auto"/>
                                <w:right w:val="none" w:sz="0" w:space="0" w:color="auto"/>
                              </w:divBdr>
                              <w:divsChild>
                                <w:div w:id="1099787748">
                                  <w:marLeft w:val="0"/>
                                  <w:marRight w:val="0"/>
                                  <w:marTop w:val="0"/>
                                  <w:marBottom w:val="0"/>
                                  <w:divBdr>
                                    <w:top w:val="none" w:sz="0" w:space="0" w:color="auto"/>
                                    <w:left w:val="none" w:sz="0" w:space="0" w:color="auto"/>
                                    <w:bottom w:val="none" w:sz="0" w:space="0" w:color="auto"/>
                                    <w:right w:val="none" w:sz="0" w:space="0" w:color="auto"/>
                                  </w:divBdr>
                                </w:div>
                                <w:div w:id="1889024284">
                                  <w:marLeft w:val="0"/>
                                  <w:marRight w:val="0"/>
                                  <w:marTop w:val="0"/>
                                  <w:marBottom w:val="0"/>
                                  <w:divBdr>
                                    <w:top w:val="none" w:sz="0" w:space="0" w:color="auto"/>
                                    <w:left w:val="none" w:sz="0" w:space="0" w:color="auto"/>
                                    <w:bottom w:val="none" w:sz="0" w:space="0" w:color="auto"/>
                                    <w:right w:val="none" w:sz="0" w:space="0" w:color="auto"/>
                                  </w:divBdr>
                                </w:div>
                              </w:divsChild>
                            </w:div>
                            <w:div w:id="219831784">
                              <w:marLeft w:val="0"/>
                              <w:marRight w:val="0"/>
                              <w:marTop w:val="0"/>
                              <w:marBottom w:val="0"/>
                              <w:divBdr>
                                <w:top w:val="none" w:sz="0" w:space="0" w:color="auto"/>
                                <w:left w:val="none" w:sz="0" w:space="0" w:color="auto"/>
                                <w:bottom w:val="none" w:sz="0" w:space="0" w:color="auto"/>
                                <w:right w:val="none" w:sz="0" w:space="0" w:color="auto"/>
                              </w:divBdr>
                            </w:div>
                            <w:div w:id="877812212">
                              <w:marLeft w:val="0"/>
                              <w:marRight w:val="0"/>
                              <w:marTop w:val="0"/>
                              <w:marBottom w:val="0"/>
                              <w:divBdr>
                                <w:top w:val="none" w:sz="0" w:space="0" w:color="auto"/>
                                <w:left w:val="none" w:sz="0" w:space="0" w:color="auto"/>
                                <w:bottom w:val="none" w:sz="0" w:space="0" w:color="auto"/>
                                <w:right w:val="none" w:sz="0" w:space="0" w:color="auto"/>
                              </w:divBdr>
                            </w:div>
                            <w:div w:id="181017910">
                              <w:marLeft w:val="0"/>
                              <w:marRight w:val="0"/>
                              <w:marTop w:val="0"/>
                              <w:marBottom w:val="0"/>
                              <w:divBdr>
                                <w:top w:val="none" w:sz="0" w:space="0" w:color="auto"/>
                                <w:left w:val="none" w:sz="0" w:space="0" w:color="auto"/>
                                <w:bottom w:val="none" w:sz="0" w:space="0" w:color="auto"/>
                                <w:right w:val="none" w:sz="0" w:space="0" w:color="auto"/>
                              </w:divBdr>
                            </w:div>
                            <w:div w:id="975450897">
                              <w:marLeft w:val="0"/>
                              <w:marRight w:val="0"/>
                              <w:marTop w:val="0"/>
                              <w:marBottom w:val="0"/>
                              <w:divBdr>
                                <w:top w:val="none" w:sz="0" w:space="0" w:color="auto"/>
                                <w:left w:val="none" w:sz="0" w:space="0" w:color="auto"/>
                                <w:bottom w:val="none" w:sz="0" w:space="0" w:color="auto"/>
                                <w:right w:val="none" w:sz="0" w:space="0" w:color="auto"/>
                              </w:divBdr>
                            </w:div>
                            <w:div w:id="772434371">
                              <w:marLeft w:val="0"/>
                              <w:marRight w:val="0"/>
                              <w:marTop w:val="0"/>
                              <w:marBottom w:val="0"/>
                              <w:divBdr>
                                <w:top w:val="none" w:sz="0" w:space="0" w:color="auto"/>
                                <w:left w:val="none" w:sz="0" w:space="0" w:color="auto"/>
                                <w:bottom w:val="none" w:sz="0" w:space="0" w:color="auto"/>
                                <w:right w:val="none" w:sz="0" w:space="0" w:color="auto"/>
                              </w:divBdr>
                            </w:div>
                            <w:div w:id="2081101844">
                              <w:marLeft w:val="0"/>
                              <w:marRight w:val="0"/>
                              <w:marTop w:val="0"/>
                              <w:marBottom w:val="0"/>
                              <w:divBdr>
                                <w:top w:val="none" w:sz="0" w:space="0" w:color="auto"/>
                                <w:left w:val="none" w:sz="0" w:space="0" w:color="auto"/>
                                <w:bottom w:val="none" w:sz="0" w:space="0" w:color="auto"/>
                                <w:right w:val="none" w:sz="0" w:space="0" w:color="auto"/>
                              </w:divBdr>
                            </w:div>
                            <w:div w:id="1290239432">
                              <w:marLeft w:val="0"/>
                              <w:marRight w:val="0"/>
                              <w:marTop w:val="0"/>
                              <w:marBottom w:val="0"/>
                              <w:divBdr>
                                <w:top w:val="none" w:sz="0" w:space="0" w:color="auto"/>
                                <w:left w:val="none" w:sz="0" w:space="0" w:color="auto"/>
                                <w:bottom w:val="none" w:sz="0" w:space="0" w:color="auto"/>
                                <w:right w:val="none" w:sz="0" w:space="0" w:color="auto"/>
                              </w:divBdr>
                            </w:div>
                            <w:div w:id="2096196619">
                              <w:marLeft w:val="0"/>
                              <w:marRight w:val="0"/>
                              <w:marTop w:val="0"/>
                              <w:marBottom w:val="0"/>
                              <w:divBdr>
                                <w:top w:val="none" w:sz="0" w:space="0" w:color="auto"/>
                                <w:left w:val="none" w:sz="0" w:space="0" w:color="auto"/>
                                <w:bottom w:val="none" w:sz="0" w:space="0" w:color="auto"/>
                                <w:right w:val="none" w:sz="0" w:space="0" w:color="auto"/>
                              </w:divBdr>
                            </w:div>
                            <w:div w:id="2116513895">
                              <w:marLeft w:val="0"/>
                              <w:marRight w:val="0"/>
                              <w:marTop w:val="0"/>
                              <w:marBottom w:val="0"/>
                              <w:divBdr>
                                <w:top w:val="none" w:sz="0" w:space="0" w:color="auto"/>
                                <w:left w:val="none" w:sz="0" w:space="0" w:color="auto"/>
                                <w:bottom w:val="none" w:sz="0" w:space="0" w:color="auto"/>
                                <w:right w:val="none" w:sz="0" w:space="0" w:color="auto"/>
                              </w:divBdr>
                            </w:div>
                            <w:div w:id="1253586460">
                              <w:marLeft w:val="0"/>
                              <w:marRight w:val="0"/>
                              <w:marTop w:val="0"/>
                              <w:marBottom w:val="0"/>
                              <w:divBdr>
                                <w:top w:val="none" w:sz="0" w:space="0" w:color="auto"/>
                                <w:left w:val="none" w:sz="0" w:space="0" w:color="auto"/>
                                <w:bottom w:val="none" w:sz="0" w:space="0" w:color="auto"/>
                                <w:right w:val="none" w:sz="0" w:space="0" w:color="auto"/>
                              </w:divBdr>
                            </w:div>
                            <w:div w:id="1479227096">
                              <w:marLeft w:val="0"/>
                              <w:marRight w:val="0"/>
                              <w:marTop w:val="0"/>
                              <w:marBottom w:val="0"/>
                              <w:divBdr>
                                <w:top w:val="none" w:sz="0" w:space="0" w:color="auto"/>
                                <w:left w:val="none" w:sz="0" w:space="0" w:color="auto"/>
                                <w:bottom w:val="none" w:sz="0" w:space="0" w:color="auto"/>
                                <w:right w:val="none" w:sz="0" w:space="0" w:color="auto"/>
                              </w:divBdr>
                            </w:div>
                            <w:div w:id="160198733">
                              <w:marLeft w:val="0"/>
                              <w:marRight w:val="0"/>
                              <w:marTop w:val="0"/>
                              <w:marBottom w:val="0"/>
                              <w:divBdr>
                                <w:top w:val="none" w:sz="0" w:space="0" w:color="auto"/>
                                <w:left w:val="none" w:sz="0" w:space="0" w:color="auto"/>
                                <w:bottom w:val="none" w:sz="0" w:space="0" w:color="auto"/>
                                <w:right w:val="none" w:sz="0" w:space="0" w:color="auto"/>
                              </w:divBdr>
                            </w:div>
                            <w:div w:id="1529835524">
                              <w:marLeft w:val="0"/>
                              <w:marRight w:val="0"/>
                              <w:marTop w:val="0"/>
                              <w:marBottom w:val="0"/>
                              <w:divBdr>
                                <w:top w:val="none" w:sz="0" w:space="0" w:color="auto"/>
                                <w:left w:val="none" w:sz="0" w:space="0" w:color="auto"/>
                                <w:bottom w:val="none" w:sz="0" w:space="0" w:color="auto"/>
                                <w:right w:val="none" w:sz="0" w:space="0" w:color="auto"/>
                              </w:divBdr>
                            </w:div>
                            <w:div w:id="1502156662">
                              <w:marLeft w:val="0"/>
                              <w:marRight w:val="0"/>
                              <w:marTop w:val="0"/>
                              <w:marBottom w:val="0"/>
                              <w:divBdr>
                                <w:top w:val="none" w:sz="0" w:space="0" w:color="auto"/>
                                <w:left w:val="none" w:sz="0" w:space="0" w:color="auto"/>
                                <w:bottom w:val="none" w:sz="0" w:space="0" w:color="auto"/>
                                <w:right w:val="none" w:sz="0" w:space="0" w:color="auto"/>
                              </w:divBdr>
                              <w:divsChild>
                                <w:div w:id="1971665409">
                                  <w:marLeft w:val="0"/>
                                  <w:marRight w:val="0"/>
                                  <w:marTop w:val="0"/>
                                  <w:marBottom w:val="0"/>
                                  <w:divBdr>
                                    <w:top w:val="none" w:sz="0" w:space="0" w:color="auto"/>
                                    <w:left w:val="none" w:sz="0" w:space="0" w:color="auto"/>
                                    <w:bottom w:val="none" w:sz="0" w:space="0" w:color="auto"/>
                                    <w:right w:val="none" w:sz="0" w:space="0" w:color="auto"/>
                                  </w:divBdr>
                                </w:div>
                              </w:divsChild>
                            </w:div>
                            <w:div w:id="1758015642">
                              <w:marLeft w:val="0"/>
                              <w:marRight w:val="0"/>
                              <w:marTop w:val="0"/>
                              <w:marBottom w:val="0"/>
                              <w:divBdr>
                                <w:top w:val="none" w:sz="0" w:space="0" w:color="auto"/>
                                <w:left w:val="none" w:sz="0" w:space="0" w:color="auto"/>
                                <w:bottom w:val="none" w:sz="0" w:space="0" w:color="auto"/>
                                <w:right w:val="none" w:sz="0" w:space="0" w:color="auto"/>
                              </w:divBdr>
                              <w:divsChild>
                                <w:div w:id="654533281">
                                  <w:marLeft w:val="0"/>
                                  <w:marRight w:val="0"/>
                                  <w:marTop w:val="0"/>
                                  <w:marBottom w:val="0"/>
                                  <w:divBdr>
                                    <w:top w:val="none" w:sz="0" w:space="0" w:color="auto"/>
                                    <w:left w:val="none" w:sz="0" w:space="0" w:color="auto"/>
                                    <w:bottom w:val="none" w:sz="0" w:space="0" w:color="auto"/>
                                    <w:right w:val="none" w:sz="0" w:space="0" w:color="auto"/>
                                  </w:divBdr>
                                </w:div>
                                <w:div w:id="1346784281">
                                  <w:marLeft w:val="0"/>
                                  <w:marRight w:val="0"/>
                                  <w:marTop w:val="0"/>
                                  <w:marBottom w:val="0"/>
                                  <w:divBdr>
                                    <w:top w:val="none" w:sz="0" w:space="0" w:color="auto"/>
                                    <w:left w:val="none" w:sz="0" w:space="0" w:color="auto"/>
                                    <w:bottom w:val="none" w:sz="0" w:space="0" w:color="auto"/>
                                    <w:right w:val="none" w:sz="0" w:space="0" w:color="auto"/>
                                  </w:divBdr>
                                </w:div>
                              </w:divsChild>
                            </w:div>
                            <w:div w:id="517043973">
                              <w:marLeft w:val="0"/>
                              <w:marRight w:val="0"/>
                              <w:marTop w:val="0"/>
                              <w:marBottom w:val="0"/>
                              <w:divBdr>
                                <w:top w:val="none" w:sz="0" w:space="0" w:color="auto"/>
                                <w:left w:val="none" w:sz="0" w:space="0" w:color="auto"/>
                                <w:bottom w:val="none" w:sz="0" w:space="0" w:color="auto"/>
                                <w:right w:val="none" w:sz="0" w:space="0" w:color="auto"/>
                              </w:divBdr>
                            </w:div>
                            <w:div w:id="937710100">
                              <w:marLeft w:val="0"/>
                              <w:marRight w:val="0"/>
                              <w:marTop w:val="0"/>
                              <w:marBottom w:val="0"/>
                              <w:divBdr>
                                <w:top w:val="none" w:sz="0" w:space="0" w:color="auto"/>
                                <w:left w:val="none" w:sz="0" w:space="0" w:color="auto"/>
                                <w:bottom w:val="none" w:sz="0" w:space="0" w:color="auto"/>
                                <w:right w:val="none" w:sz="0" w:space="0" w:color="auto"/>
                              </w:divBdr>
                            </w:div>
                            <w:div w:id="1470709295">
                              <w:marLeft w:val="0"/>
                              <w:marRight w:val="0"/>
                              <w:marTop w:val="0"/>
                              <w:marBottom w:val="0"/>
                              <w:divBdr>
                                <w:top w:val="none" w:sz="0" w:space="0" w:color="auto"/>
                                <w:left w:val="none" w:sz="0" w:space="0" w:color="auto"/>
                                <w:bottom w:val="none" w:sz="0" w:space="0" w:color="auto"/>
                                <w:right w:val="none" w:sz="0" w:space="0" w:color="auto"/>
                              </w:divBdr>
                            </w:div>
                            <w:div w:id="942223158">
                              <w:marLeft w:val="0"/>
                              <w:marRight w:val="0"/>
                              <w:marTop w:val="0"/>
                              <w:marBottom w:val="0"/>
                              <w:divBdr>
                                <w:top w:val="none" w:sz="0" w:space="0" w:color="auto"/>
                                <w:left w:val="none" w:sz="0" w:space="0" w:color="auto"/>
                                <w:bottom w:val="none" w:sz="0" w:space="0" w:color="auto"/>
                                <w:right w:val="none" w:sz="0" w:space="0" w:color="auto"/>
                              </w:divBdr>
                              <w:divsChild>
                                <w:div w:id="637299573">
                                  <w:marLeft w:val="0"/>
                                  <w:marRight w:val="0"/>
                                  <w:marTop w:val="0"/>
                                  <w:marBottom w:val="0"/>
                                  <w:divBdr>
                                    <w:top w:val="none" w:sz="0" w:space="0" w:color="auto"/>
                                    <w:left w:val="none" w:sz="0" w:space="0" w:color="auto"/>
                                    <w:bottom w:val="none" w:sz="0" w:space="0" w:color="auto"/>
                                    <w:right w:val="none" w:sz="0" w:space="0" w:color="auto"/>
                                  </w:divBdr>
                                </w:div>
                                <w:div w:id="1515682598">
                                  <w:marLeft w:val="0"/>
                                  <w:marRight w:val="0"/>
                                  <w:marTop w:val="0"/>
                                  <w:marBottom w:val="0"/>
                                  <w:divBdr>
                                    <w:top w:val="none" w:sz="0" w:space="0" w:color="auto"/>
                                    <w:left w:val="none" w:sz="0" w:space="0" w:color="auto"/>
                                    <w:bottom w:val="none" w:sz="0" w:space="0" w:color="auto"/>
                                    <w:right w:val="none" w:sz="0" w:space="0" w:color="auto"/>
                                  </w:divBdr>
                                  <w:divsChild>
                                    <w:div w:id="524905515">
                                      <w:marLeft w:val="0"/>
                                      <w:marRight w:val="0"/>
                                      <w:marTop w:val="0"/>
                                      <w:marBottom w:val="0"/>
                                      <w:divBdr>
                                        <w:top w:val="none" w:sz="0" w:space="0" w:color="auto"/>
                                        <w:left w:val="none" w:sz="0" w:space="0" w:color="auto"/>
                                        <w:bottom w:val="none" w:sz="0" w:space="0" w:color="auto"/>
                                        <w:right w:val="none" w:sz="0" w:space="0" w:color="auto"/>
                                      </w:divBdr>
                                    </w:div>
                                  </w:divsChild>
                                </w:div>
                                <w:div w:id="522397543">
                                  <w:marLeft w:val="0"/>
                                  <w:marRight w:val="0"/>
                                  <w:marTop w:val="0"/>
                                  <w:marBottom w:val="0"/>
                                  <w:divBdr>
                                    <w:top w:val="none" w:sz="0" w:space="0" w:color="auto"/>
                                    <w:left w:val="none" w:sz="0" w:space="0" w:color="auto"/>
                                    <w:bottom w:val="none" w:sz="0" w:space="0" w:color="auto"/>
                                    <w:right w:val="none" w:sz="0" w:space="0" w:color="auto"/>
                                  </w:divBdr>
                                </w:div>
                              </w:divsChild>
                            </w:div>
                            <w:div w:id="1003509339">
                              <w:marLeft w:val="0"/>
                              <w:marRight w:val="0"/>
                              <w:marTop w:val="0"/>
                              <w:marBottom w:val="0"/>
                              <w:divBdr>
                                <w:top w:val="none" w:sz="0" w:space="0" w:color="auto"/>
                                <w:left w:val="none" w:sz="0" w:space="0" w:color="auto"/>
                                <w:bottom w:val="none" w:sz="0" w:space="0" w:color="auto"/>
                                <w:right w:val="none" w:sz="0" w:space="0" w:color="auto"/>
                              </w:divBdr>
                              <w:divsChild>
                                <w:div w:id="1200511924">
                                  <w:marLeft w:val="0"/>
                                  <w:marRight w:val="0"/>
                                  <w:marTop w:val="0"/>
                                  <w:marBottom w:val="0"/>
                                  <w:divBdr>
                                    <w:top w:val="none" w:sz="0" w:space="0" w:color="auto"/>
                                    <w:left w:val="none" w:sz="0" w:space="0" w:color="auto"/>
                                    <w:bottom w:val="none" w:sz="0" w:space="0" w:color="auto"/>
                                    <w:right w:val="none" w:sz="0" w:space="0" w:color="auto"/>
                                  </w:divBdr>
                                  <w:divsChild>
                                    <w:div w:id="11561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310">
                              <w:marLeft w:val="0"/>
                              <w:marRight w:val="0"/>
                              <w:marTop w:val="0"/>
                              <w:marBottom w:val="0"/>
                              <w:divBdr>
                                <w:top w:val="none" w:sz="0" w:space="0" w:color="auto"/>
                                <w:left w:val="none" w:sz="0" w:space="0" w:color="auto"/>
                                <w:bottom w:val="none" w:sz="0" w:space="0" w:color="auto"/>
                                <w:right w:val="none" w:sz="0" w:space="0" w:color="auto"/>
                              </w:divBdr>
                            </w:div>
                            <w:div w:id="1078792062">
                              <w:marLeft w:val="0"/>
                              <w:marRight w:val="0"/>
                              <w:marTop w:val="0"/>
                              <w:marBottom w:val="0"/>
                              <w:divBdr>
                                <w:top w:val="none" w:sz="0" w:space="0" w:color="auto"/>
                                <w:left w:val="none" w:sz="0" w:space="0" w:color="auto"/>
                                <w:bottom w:val="none" w:sz="0" w:space="0" w:color="auto"/>
                                <w:right w:val="none" w:sz="0" w:space="0" w:color="auto"/>
                              </w:divBdr>
                            </w:div>
                            <w:div w:id="2127578365">
                              <w:marLeft w:val="0"/>
                              <w:marRight w:val="0"/>
                              <w:marTop w:val="0"/>
                              <w:marBottom w:val="0"/>
                              <w:divBdr>
                                <w:top w:val="none" w:sz="0" w:space="0" w:color="auto"/>
                                <w:left w:val="none" w:sz="0" w:space="0" w:color="auto"/>
                                <w:bottom w:val="none" w:sz="0" w:space="0" w:color="auto"/>
                                <w:right w:val="none" w:sz="0" w:space="0" w:color="auto"/>
                              </w:divBdr>
                              <w:divsChild>
                                <w:div w:id="1675915715">
                                  <w:marLeft w:val="0"/>
                                  <w:marRight w:val="0"/>
                                  <w:marTop w:val="0"/>
                                  <w:marBottom w:val="0"/>
                                  <w:divBdr>
                                    <w:top w:val="none" w:sz="0" w:space="0" w:color="auto"/>
                                    <w:left w:val="none" w:sz="0" w:space="0" w:color="auto"/>
                                    <w:bottom w:val="none" w:sz="0" w:space="0" w:color="auto"/>
                                    <w:right w:val="none" w:sz="0" w:space="0" w:color="auto"/>
                                  </w:divBdr>
                                </w:div>
                                <w:div w:id="1641183354">
                                  <w:marLeft w:val="0"/>
                                  <w:marRight w:val="0"/>
                                  <w:marTop w:val="0"/>
                                  <w:marBottom w:val="0"/>
                                  <w:divBdr>
                                    <w:top w:val="none" w:sz="0" w:space="0" w:color="auto"/>
                                    <w:left w:val="none" w:sz="0" w:space="0" w:color="auto"/>
                                    <w:bottom w:val="none" w:sz="0" w:space="0" w:color="auto"/>
                                    <w:right w:val="none" w:sz="0" w:space="0" w:color="auto"/>
                                  </w:divBdr>
                                </w:div>
                                <w:div w:id="337924951">
                                  <w:marLeft w:val="0"/>
                                  <w:marRight w:val="0"/>
                                  <w:marTop w:val="0"/>
                                  <w:marBottom w:val="0"/>
                                  <w:divBdr>
                                    <w:top w:val="none" w:sz="0" w:space="0" w:color="auto"/>
                                    <w:left w:val="none" w:sz="0" w:space="0" w:color="auto"/>
                                    <w:bottom w:val="none" w:sz="0" w:space="0" w:color="auto"/>
                                    <w:right w:val="none" w:sz="0" w:space="0" w:color="auto"/>
                                  </w:divBdr>
                                </w:div>
                                <w:div w:id="1602420893">
                                  <w:marLeft w:val="0"/>
                                  <w:marRight w:val="0"/>
                                  <w:marTop w:val="0"/>
                                  <w:marBottom w:val="0"/>
                                  <w:divBdr>
                                    <w:top w:val="none" w:sz="0" w:space="0" w:color="auto"/>
                                    <w:left w:val="none" w:sz="0" w:space="0" w:color="auto"/>
                                    <w:bottom w:val="none" w:sz="0" w:space="0" w:color="auto"/>
                                    <w:right w:val="none" w:sz="0" w:space="0" w:color="auto"/>
                                  </w:divBdr>
                                </w:div>
                              </w:divsChild>
                            </w:div>
                            <w:div w:id="1077365158">
                              <w:marLeft w:val="0"/>
                              <w:marRight w:val="0"/>
                              <w:marTop w:val="0"/>
                              <w:marBottom w:val="0"/>
                              <w:divBdr>
                                <w:top w:val="none" w:sz="0" w:space="0" w:color="auto"/>
                                <w:left w:val="none" w:sz="0" w:space="0" w:color="auto"/>
                                <w:bottom w:val="none" w:sz="0" w:space="0" w:color="auto"/>
                                <w:right w:val="none" w:sz="0" w:space="0" w:color="auto"/>
                              </w:divBdr>
                            </w:div>
                            <w:div w:id="7410573">
                              <w:marLeft w:val="0"/>
                              <w:marRight w:val="0"/>
                              <w:marTop w:val="0"/>
                              <w:marBottom w:val="0"/>
                              <w:divBdr>
                                <w:top w:val="none" w:sz="0" w:space="0" w:color="auto"/>
                                <w:left w:val="none" w:sz="0" w:space="0" w:color="auto"/>
                                <w:bottom w:val="none" w:sz="0" w:space="0" w:color="auto"/>
                                <w:right w:val="none" w:sz="0" w:space="0" w:color="auto"/>
                              </w:divBdr>
                            </w:div>
                            <w:div w:id="408893356">
                              <w:marLeft w:val="0"/>
                              <w:marRight w:val="0"/>
                              <w:marTop w:val="0"/>
                              <w:marBottom w:val="0"/>
                              <w:divBdr>
                                <w:top w:val="none" w:sz="0" w:space="0" w:color="auto"/>
                                <w:left w:val="none" w:sz="0" w:space="0" w:color="auto"/>
                                <w:bottom w:val="none" w:sz="0" w:space="0" w:color="auto"/>
                                <w:right w:val="none" w:sz="0" w:space="0" w:color="auto"/>
                              </w:divBdr>
                            </w:div>
                            <w:div w:id="1781609666">
                              <w:marLeft w:val="0"/>
                              <w:marRight w:val="0"/>
                              <w:marTop w:val="0"/>
                              <w:marBottom w:val="0"/>
                              <w:divBdr>
                                <w:top w:val="none" w:sz="0" w:space="0" w:color="auto"/>
                                <w:left w:val="none" w:sz="0" w:space="0" w:color="auto"/>
                                <w:bottom w:val="none" w:sz="0" w:space="0" w:color="auto"/>
                                <w:right w:val="none" w:sz="0" w:space="0" w:color="auto"/>
                              </w:divBdr>
                            </w:div>
                            <w:div w:id="114298611">
                              <w:marLeft w:val="0"/>
                              <w:marRight w:val="0"/>
                              <w:marTop w:val="0"/>
                              <w:marBottom w:val="0"/>
                              <w:divBdr>
                                <w:top w:val="none" w:sz="0" w:space="0" w:color="auto"/>
                                <w:left w:val="none" w:sz="0" w:space="0" w:color="auto"/>
                                <w:bottom w:val="none" w:sz="0" w:space="0" w:color="auto"/>
                                <w:right w:val="none" w:sz="0" w:space="0" w:color="auto"/>
                              </w:divBdr>
                            </w:div>
                            <w:div w:id="1844855606">
                              <w:marLeft w:val="0"/>
                              <w:marRight w:val="0"/>
                              <w:marTop w:val="0"/>
                              <w:marBottom w:val="0"/>
                              <w:divBdr>
                                <w:top w:val="none" w:sz="0" w:space="0" w:color="auto"/>
                                <w:left w:val="none" w:sz="0" w:space="0" w:color="auto"/>
                                <w:bottom w:val="none" w:sz="0" w:space="0" w:color="auto"/>
                                <w:right w:val="none" w:sz="0" w:space="0" w:color="auto"/>
                              </w:divBdr>
                              <w:divsChild>
                                <w:div w:id="1556428900">
                                  <w:marLeft w:val="0"/>
                                  <w:marRight w:val="0"/>
                                  <w:marTop w:val="0"/>
                                  <w:marBottom w:val="0"/>
                                  <w:divBdr>
                                    <w:top w:val="none" w:sz="0" w:space="0" w:color="auto"/>
                                    <w:left w:val="none" w:sz="0" w:space="0" w:color="auto"/>
                                    <w:bottom w:val="none" w:sz="0" w:space="0" w:color="auto"/>
                                    <w:right w:val="none" w:sz="0" w:space="0" w:color="auto"/>
                                  </w:divBdr>
                                  <w:divsChild>
                                    <w:div w:id="3510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5250">
                              <w:marLeft w:val="0"/>
                              <w:marRight w:val="0"/>
                              <w:marTop w:val="0"/>
                              <w:marBottom w:val="0"/>
                              <w:divBdr>
                                <w:top w:val="none" w:sz="0" w:space="0" w:color="auto"/>
                                <w:left w:val="none" w:sz="0" w:space="0" w:color="auto"/>
                                <w:bottom w:val="none" w:sz="0" w:space="0" w:color="auto"/>
                                <w:right w:val="none" w:sz="0" w:space="0" w:color="auto"/>
                              </w:divBdr>
                            </w:div>
                            <w:div w:id="967978329">
                              <w:marLeft w:val="0"/>
                              <w:marRight w:val="0"/>
                              <w:marTop w:val="0"/>
                              <w:marBottom w:val="0"/>
                              <w:divBdr>
                                <w:top w:val="none" w:sz="0" w:space="0" w:color="auto"/>
                                <w:left w:val="none" w:sz="0" w:space="0" w:color="auto"/>
                                <w:bottom w:val="none" w:sz="0" w:space="0" w:color="auto"/>
                                <w:right w:val="none" w:sz="0" w:space="0" w:color="auto"/>
                              </w:divBdr>
                            </w:div>
                            <w:div w:id="934095787">
                              <w:marLeft w:val="0"/>
                              <w:marRight w:val="0"/>
                              <w:marTop w:val="0"/>
                              <w:marBottom w:val="0"/>
                              <w:divBdr>
                                <w:top w:val="none" w:sz="0" w:space="0" w:color="auto"/>
                                <w:left w:val="none" w:sz="0" w:space="0" w:color="auto"/>
                                <w:bottom w:val="none" w:sz="0" w:space="0" w:color="auto"/>
                                <w:right w:val="none" w:sz="0" w:space="0" w:color="auto"/>
                              </w:divBdr>
                            </w:div>
                            <w:div w:id="1155729301">
                              <w:marLeft w:val="0"/>
                              <w:marRight w:val="0"/>
                              <w:marTop w:val="0"/>
                              <w:marBottom w:val="0"/>
                              <w:divBdr>
                                <w:top w:val="none" w:sz="0" w:space="0" w:color="auto"/>
                                <w:left w:val="none" w:sz="0" w:space="0" w:color="auto"/>
                                <w:bottom w:val="none" w:sz="0" w:space="0" w:color="auto"/>
                                <w:right w:val="none" w:sz="0" w:space="0" w:color="auto"/>
                              </w:divBdr>
                            </w:div>
                          </w:divsChild>
                        </w:div>
                        <w:div w:id="18163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pal.unbc.ca/genetics/training/gene-expression" TargetMode="External"/><Relationship Id="rId13" Type="http://schemas.openxmlformats.org/officeDocument/2006/relationships/hyperlink" Target="https://drupal.unbc.ca/genetics/training/gene-expression" TargetMode="External"/><Relationship Id="rId18" Type="http://schemas.openxmlformats.org/officeDocument/2006/relationships/image" Target="media/image1.jpeg"/><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www.abrf.org/ResearchGroups/NucleicAcids/Studies/NARG06_DSG2_8.pdf" TargetMode="External"/><Relationship Id="rId34" Type="http://schemas.openxmlformats.org/officeDocument/2006/relationships/fontTable" Target="fontTable.xml"/><Relationship Id="rId7" Type="http://schemas.openxmlformats.org/officeDocument/2006/relationships/hyperlink" Target="https://drupal.unbc.ca/genetics/training/gene-expression" TargetMode="External"/><Relationship Id="rId12" Type="http://schemas.openxmlformats.org/officeDocument/2006/relationships/hyperlink" Target="https://drupal.unbc.ca/genetics/training/gene-expression" TargetMode="External"/><Relationship Id="rId17" Type="http://schemas.openxmlformats.org/officeDocument/2006/relationships/hyperlink" Target="https://drupal.unbc.ca/genetics/training/gene-expression" TargetMode="External"/><Relationship Id="rId25" Type="http://schemas.openxmlformats.org/officeDocument/2006/relationships/hyperlink" Target="http://docs.appliedbiosystems.com/pebiodocs/04371089.pdf" TargetMode="External"/><Relationship Id="rId33" Type="http://schemas.openxmlformats.org/officeDocument/2006/relationships/hyperlink" Target="http://www.blackwell-synergy.com/doi/abs/10.1111/j.1365-2583.2007.00731.x" TargetMode="External"/><Relationship Id="rId2" Type="http://schemas.openxmlformats.org/officeDocument/2006/relationships/styles" Target="styles.xml"/><Relationship Id="rId16" Type="http://schemas.openxmlformats.org/officeDocument/2006/relationships/hyperlink" Target="https://drupal.unbc.ca/genetics/training/gene-expression" TargetMode="External"/><Relationship Id="rId20" Type="http://schemas.openxmlformats.org/officeDocument/2006/relationships/hyperlink" Target="http://www.tolweb.org/tree/" TargetMode="External"/><Relationship Id="rId29" Type="http://schemas.openxmlformats.org/officeDocument/2006/relationships/hyperlink" Target="https://products.appliedbiosystems.com/ab/en/US/adirect/ab?cmd=catNavigate2&amp;catID=600646" TargetMode="External"/><Relationship Id="rId1" Type="http://schemas.openxmlformats.org/officeDocument/2006/relationships/numbering" Target="numbering.xml"/><Relationship Id="rId6" Type="http://schemas.openxmlformats.org/officeDocument/2006/relationships/hyperlink" Target="https://drupal.unbc.ca/genetics/training/gene-expression" TargetMode="External"/><Relationship Id="rId11" Type="http://schemas.openxmlformats.org/officeDocument/2006/relationships/hyperlink" Target="https://drupal.unbc.ca/genetics/training/gene-expression" TargetMode="External"/><Relationship Id="rId24" Type="http://schemas.openxmlformats.org/officeDocument/2006/relationships/hyperlink" Target="http://en.wikipedia.org/wiki/Fluorescence_resonance_energy_transfer" TargetMode="External"/><Relationship Id="rId32" Type="http://schemas.openxmlformats.org/officeDocument/2006/relationships/hyperlink" Target="http://www.beckman.com/Literature/BioResearch/A-10295A.pdf" TargetMode="External"/><Relationship Id="rId5" Type="http://schemas.openxmlformats.org/officeDocument/2006/relationships/webSettings" Target="webSettings.xml"/><Relationship Id="rId15" Type="http://schemas.openxmlformats.org/officeDocument/2006/relationships/hyperlink" Target="https://drupal.unbc.ca/genetics/training/gene-expression" TargetMode="External"/><Relationship Id="rId23" Type="http://schemas.openxmlformats.org/officeDocument/2006/relationships/hyperlink" Target="http://en.wikipedia.org/wiki/Fluorescence_resonance_energy_transfer" TargetMode="External"/><Relationship Id="rId28" Type="http://schemas.openxmlformats.org/officeDocument/2006/relationships/image" Target="media/image4.jpeg"/><Relationship Id="rId10" Type="http://schemas.openxmlformats.org/officeDocument/2006/relationships/hyperlink" Target="https://drupal.unbc.ca/genetics/training/gene-expression" TargetMode="External"/><Relationship Id="rId19" Type="http://schemas.openxmlformats.org/officeDocument/2006/relationships/hyperlink" Target="http://www.ncbi.nlm.nih.gov/"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drupal.unbc.ca/genetics/training/gene-expression" TargetMode="External"/><Relationship Id="rId14" Type="http://schemas.openxmlformats.org/officeDocument/2006/relationships/hyperlink" Target="https://drupal.unbc.ca/genetics/training/gene-expression" TargetMode="External"/><Relationship Id="rId22" Type="http://schemas.openxmlformats.org/officeDocument/2006/relationships/image" Target="media/image2.jpeg"/><Relationship Id="rId27" Type="http://schemas.openxmlformats.org/officeDocument/2006/relationships/hyperlink" Target="http://docs.appliedbiosystems.com/pebiodocs/04371095.pdf" TargetMode="External"/><Relationship Id="rId30" Type="http://schemas.openxmlformats.org/officeDocument/2006/relationships/hyperlink" Target="http://circ.ahajournals.org/cgi/reprint/98/22/242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3439</Words>
  <Characters>19603</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Gene Expression</vt:lpstr>
      <vt:lpstr>    References</vt:lpstr>
    </vt:vector>
  </TitlesOfParts>
  <Company>UNBC</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2013-06-19T18:40:00Z</dcterms:created>
  <dcterms:modified xsi:type="dcterms:W3CDTF">2013-06-19T18:41:00Z</dcterms:modified>
</cp:coreProperties>
</file>