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6E" w:rsidRPr="00521F67" w:rsidRDefault="00521F67" w:rsidP="00521F67">
      <w:pPr>
        <w:pStyle w:val="NoSpacing"/>
        <w:jc w:val="center"/>
        <w:rPr>
          <w:b/>
        </w:rPr>
      </w:pPr>
      <w:r w:rsidRPr="00521F67">
        <w:rPr>
          <w:b/>
        </w:rPr>
        <w:t>UNBC Tree Ring Lab</w:t>
      </w:r>
    </w:p>
    <w:p w:rsidR="00521F67" w:rsidRPr="00521F67" w:rsidRDefault="00521F67" w:rsidP="00521F67">
      <w:pPr>
        <w:pStyle w:val="NoSpacing"/>
        <w:jc w:val="center"/>
        <w:rPr>
          <w:b/>
        </w:rPr>
      </w:pPr>
      <w:r w:rsidRPr="00521F67">
        <w:rPr>
          <w:b/>
        </w:rPr>
        <w:t>Use Policy</w:t>
      </w:r>
    </w:p>
    <w:p w:rsidR="00521F67" w:rsidRDefault="00521F67" w:rsidP="00521F67">
      <w:pPr>
        <w:pStyle w:val="NoSpacing"/>
      </w:pPr>
    </w:p>
    <w:p w:rsidR="00521F67" w:rsidRDefault="00521F67" w:rsidP="00521F67">
      <w:pPr>
        <w:pStyle w:val="NoSpacing"/>
        <w:rPr>
          <w:b/>
        </w:rPr>
      </w:pPr>
      <w:r w:rsidRPr="00911322">
        <w:rPr>
          <w:b/>
        </w:rPr>
        <w:t xml:space="preserve">1.0 </w:t>
      </w:r>
      <w:r w:rsidRPr="00911322">
        <w:rPr>
          <w:b/>
        </w:rPr>
        <w:tab/>
        <w:t>Access</w:t>
      </w:r>
    </w:p>
    <w:p w:rsidR="0029046B" w:rsidRPr="00911322" w:rsidRDefault="0029046B" w:rsidP="00521F67">
      <w:pPr>
        <w:pStyle w:val="NoSpacing"/>
        <w:rPr>
          <w:b/>
        </w:rPr>
      </w:pPr>
    </w:p>
    <w:p w:rsidR="0029046B" w:rsidRPr="00521F67" w:rsidRDefault="00521F67" w:rsidP="0029046B">
      <w:pPr>
        <w:pStyle w:val="NoSpacing"/>
      </w:pPr>
      <w:r>
        <w:t xml:space="preserve">The tree ring lab and associated equipment is available for any UNBC student or research to use. The following policy is to ensure that the facility </w:t>
      </w:r>
      <w:proofErr w:type="gramStart"/>
      <w:r>
        <w:t>is used</w:t>
      </w:r>
      <w:proofErr w:type="gramEnd"/>
      <w:r>
        <w:t xml:space="preserve"> efficiently and safely. </w:t>
      </w:r>
      <w:r w:rsidR="0029046B">
        <w:t xml:space="preserve">Keys to the tree ring lab and EFL </w:t>
      </w:r>
      <w:proofErr w:type="gramStart"/>
      <w:r w:rsidR="0029046B">
        <w:t>must be applied</w:t>
      </w:r>
      <w:proofErr w:type="gramEnd"/>
      <w:r w:rsidR="0029046B">
        <w:t xml:space="preserve"> for, with the form signed by John Orlowsky or Doug Thompson. Once the project is completed, keys </w:t>
      </w:r>
      <w:proofErr w:type="gramStart"/>
      <w:r w:rsidR="0029046B">
        <w:t>should be returned</w:t>
      </w:r>
      <w:proofErr w:type="gramEnd"/>
      <w:r w:rsidR="0029046B">
        <w:t xml:space="preserve"> to Facilities.  </w:t>
      </w:r>
    </w:p>
    <w:p w:rsidR="00521F67" w:rsidRDefault="00521F67" w:rsidP="00521F67">
      <w:pPr>
        <w:pStyle w:val="NoSpacing"/>
      </w:pPr>
    </w:p>
    <w:p w:rsidR="00521F67" w:rsidRDefault="00521F67" w:rsidP="00521F67">
      <w:pPr>
        <w:pStyle w:val="NoSpacing"/>
        <w:rPr>
          <w:b/>
        </w:rPr>
      </w:pPr>
      <w:r w:rsidRPr="00911322">
        <w:rPr>
          <w:b/>
        </w:rPr>
        <w:t xml:space="preserve">2.0 </w:t>
      </w:r>
      <w:r w:rsidRPr="00911322">
        <w:rPr>
          <w:b/>
        </w:rPr>
        <w:tab/>
        <w:t>Facilities</w:t>
      </w:r>
    </w:p>
    <w:p w:rsidR="0029046B" w:rsidRPr="00911322" w:rsidRDefault="0029046B" w:rsidP="00521F67">
      <w:pPr>
        <w:pStyle w:val="NoSpacing"/>
        <w:rPr>
          <w:b/>
        </w:rPr>
      </w:pPr>
    </w:p>
    <w:p w:rsidR="00521F67" w:rsidRDefault="00521F67" w:rsidP="00521F67">
      <w:pPr>
        <w:pStyle w:val="NoSpacing"/>
      </w:pPr>
      <w:r>
        <w:t>The UNBC Tree Ring Lab includes the following sample preparation and measuring equipment and software:</w:t>
      </w:r>
    </w:p>
    <w:p w:rsidR="00521F67" w:rsidRDefault="00521F67" w:rsidP="00521F67">
      <w:pPr>
        <w:pStyle w:val="NoSpacing"/>
      </w:pPr>
    </w:p>
    <w:p w:rsidR="00521F67" w:rsidRDefault="00521F67" w:rsidP="00521F67">
      <w:pPr>
        <w:pStyle w:val="NoSpacing"/>
      </w:pPr>
      <w:r>
        <w:t>Sample preparation:</w:t>
      </w:r>
      <w:r>
        <w:tab/>
      </w:r>
    </w:p>
    <w:p w:rsidR="00521F67" w:rsidRDefault="00521F67" w:rsidP="00521F67">
      <w:pPr>
        <w:pStyle w:val="NoSpacing"/>
        <w:ind w:firstLine="720"/>
      </w:pPr>
      <w:r>
        <w:t>Sanding booth with dust removal system</w:t>
      </w:r>
    </w:p>
    <w:p w:rsidR="00521F67" w:rsidRDefault="00521F67" w:rsidP="00521F67">
      <w:pPr>
        <w:pStyle w:val="NoSpacing"/>
      </w:pPr>
      <w:r>
        <w:tab/>
        <w:t>Table sander</w:t>
      </w:r>
    </w:p>
    <w:p w:rsidR="00521F67" w:rsidRDefault="00521F67" w:rsidP="00521F67">
      <w:pPr>
        <w:pStyle w:val="NoSpacing"/>
      </w:pPr>
      <w:r>
        <w:tab/>
        <w:t>Table router</w:t>
      </w:r>
    </w:p>
    <w:p w:rsidR="00521F67" w:rsidRDefault="00521F67" w:rsidP="00521F67">
      <w:pPr>
        <w:pStyle w:val="NoSpacing"/>
      </w:pPr>
      <w:r>
        <w:tab/>
        <w:t>Hand belt sander and palm sander</w:t>
      </w:r>
    </w:p>
    <w:p w:rsidR="00521F67" w:rsidRDefault="00521F67" w:rsidP="00521F67">
      <w:pPr>
        <w:pStyle w:val="NoSpacing"/>
      </w:pPr>
      <w:r>
        <w:tab/>
        <w:t>Table saw</w:t>
      </w:r>
    </w:p>
    <w:p w:rsidR="00521F67" w:rsidRDefault="00521F67" w:rsidP="00521F67">
      <w:pPr>
        <w:pStyle w:val="NoSpacing"/>
      </w:pPr>
    </w:p>
    <w:p w:rsidR="00521F67" w:rsidRDefault="00521F67" w:rsidP="00521F67">
      <w:pPr>
        <w:pStyle w:val="NoSpacing"/>
      </w:pPr>
      <w:r>
        <w:t>Measuring and analysis:</w:t>
      </w:r>
    </w:p>
    <w:p w:rsidR="00521F67" w:rsidRDefault="00521F67" w:rsidP="00521F67">
      <w:pPr>
        <w:pStyle w:val="NoSpacing"/>
      </w:pPr>
      <w:r>
        <w:tab/>
      </w:r>
      <w:proofErr w:type="spellStart"/>
      <w:r>
        <w:t>Windendro</w:t>
      </w:r>
      <w:proofErr w:type="spellEnd"/>
      <w:r>
        <w:t xml:space="preserve"> measuring system, version</w:t>
      </w:r>
      <w:r w:rsidR="007C3CF5">
        <w:t xml:space="preserve"> 2012b</w:t>
      </w:r>
    </w:p>
    <w:p w:rsidR="00521F67" w:rsidRDefault="00521F67" w:rsidP="00521F67">
      <w:pPr>
        <w:pStyle w:val="NoSpacing"/>
      </w:pPr>
      <w:r>
        <w:tab/>
        <w:t xml:space="preserve">Regular and large </w:t>
      </w:r>
      <w:proofErr w:type="gramStart"/>
      <w:r>
        <w:t>flat-bed</w:t>
      </w:r>
      <w:proofErr w:type="gramEnd"/>
      <w:r>
        <w:t xml:space="preserve"> scanners</w:t>
      </w:r>
    </w:p>
    <w:p w:rsidR="00521F67" w:rsidRDefault="00521F67" w:rsidP="00521F67">
      <w:pPr>
        <w:pStyle w:val="NoSpacing"/>
      </w:pPr>
      <w:r>
        <w:tab/>
      </w:r>
      <w:proofErr w:type="spellStart"/>
      <w:r>
        <w:t>Velmex</w:t>
      </w:r>
      <w:proofErr w:type="spellEnd"/>
      <w:r>
        <w:t xml:space="preserve"> measuring system with Measure J2X subscription</w:t>
      </w:r>
    </w:p>
    <w:p w:rsidR="00521F67" w:rsidRDefault="00521F67" w:rsidP="00521F67">
      <w:pPr>
        <w:pStyle w:val="NoSpacing"/>
      </w:pPr>
      <w:r>
        <w:tab/>
        <w:t xml:space="preserve">Several </w:t>
      </w:r>
      <w:r w:rsidR="00911322">
        <w:t xml:space="preserve">bi or </w:t>
      </w:r>
      <w:proofErr w:type="spellStart"/>
      <w:r>
        <w:t>trinocular</w:t>
      </w:r>
      <w:proofErr w:type="spellEnd"/>
      <w:r>
        <w:t xml:space="preserve"> stereoscopes with boom stands</w:t>
      </w:r>
    </w:p>
    <w:p w:rsidR="00521F67" w:rsidRDefault="00521F67" w:rsidP="00521F67">
      <w:pPr>
        <w:pStyle w:val="NoSpacing"/>
      </w:pPr>
      <w:r>
        <w:tab/>
      </w:r>
      <w:r w:rsidR="00911322">
        <w:t>Core press</w:t>
      </w:r>
    </w:p>
    <w:p w:rsidR="00911322" w:rsidRDefault="00911322" w:rsidP="00521F67">
      <w:pPr>
        <w:pStyle w:val="NoSpacing"/>
      </w:pPr>
      <w:r>
        <w:tab/>
      </w:r>
      <w:proofErr w:type="spellStart"/>
      <w:r>
        <w:t>Winseedle</w:t>
      </w:r>
      <w:proofErr w:type="spellEnd"/>
      <w:r>
        <w:t xml:space="preserve"> and </w:t>
      </w:r>
      <w:proofErr w:type="spellStart"/>
      <w:r>
        <w:t>Winrhizo</w:t>
      </w:r>
      <w:proofErr w:type="spellEnd"/>
    </w:p>
    <w:p w:rsidR="00911322" w:rsidRDefault="00911322" w:rsidP="00521F67">
      <w:pPr>
        <w:pStyle w:val="NoSpacing"/>
      </w:pPr>
      <w:r>
        <w:tab/>
        <w:t xml:space="preserve">Assess </w:t>
      </w:r>
      <w:proofErr w:type="gramStart"/>
      <w:r>
        <w:t>2.0 Image analysis software for plant disease identification</w:t>
      </w:r>
      <w:proofErr w:type="gramEnd"/>
    </w:p>
    <w:p w:rsidR="00911322" w:rsidRDefault="00911322" w:rsidP="00521F67">
      <w:pPr>
        <w:pStyle w:val="NoSpacing"/>
      </w:pPr>
    </w:p>
    <w:p w:rsidR="00911322" w:rsidRDefault="00911322" w:rsidP="00521F67">
      <w:pPr>
        <w:pStyle w:val="NoSpacing"/>
      </w:pPr>
      <w:r>
        <w:t>Materials and Supplies:</w:t>
      </w:r>
    </w:p>
    <w:p w:rsidR="00911322" w:rsidRDefault="00911322" w:rsidP="00521F67">
      <w:pPr>
        <w:pStyle w:val="NoSpacing"/>
      </w:pPr>
      <w:r>
        <w:tab/>
        <w:t>Sand paper from 40-600 grit</w:t>
      </w:r>
    </w:p>
    <w:p w:rsidR="00911322" w:rsidRDefault="00911322" w:rsidP="00521F67">
      <w:pPr>
        <w:pStyle w:val="NoSpacing"/>
      </w:pPr>
      <w:r>
        <w:tab/>
        <w:t>Masks</w:t>
      </w:r>
    </w:p>
    <w:p w:rsidR="00911322" w:rsidRDefault="00911322" w:rsidP="00521F67">
      <w:pPr>
        <w:pStyle w:val="NoSpacing"/>
      </w:pPr>
      <w:r>
        <w:tab/>
        <w:t>Safety glasses</w:t>
      </w:r>
    </w:p>
    <w:p w:rsidR="00911322" w:rsidRDefault="00911322" w:rsidP="00521F67">
      <w:pPr>
        <w:pStyle w:val="NoSpacing"/>
      </w:pPr>
      <w:r>
        <w:tab/>
        <w:t>Core holders</w:t>
      </w:r>
    </w:p>
    <w:p w:rsidR="00911322" w:rsidRDefault="00911322" w:rsidP="00521F67">
      <w:pPr>
        <w:pStyle w:val="NoSpacing"/>
      </w:pPr>
      <w:r>
        <w:tab/>
        <w:t>Glue, string, masking tape</w:t>
      </w:r>
    </w:p>
    <w:p w:rsidR="00911322" w:rsidRDefault="00911322" w:rsidP="00521F67">
      <w:pPr>
        <w:pStyle w:val="NoSpacing"/>
      </w:pPr>
    </w:p>
    <w:p w:rsidR="00911322" w:rsidRDefault="00911322" w:rsidP="00521F67">
      <w:pPr>
        <w:pStyle w:val="NoSpacing"/>
      </w:pPr>
      <w:proofErr w:type="gramStart"/>
      <w:r>
        <w:t>All materials will be supplied by the lab</w:t>
      </w:r>
      <w:proofErr w:type="gramEnd"/>
      <w:r>
        <w:t xml:space="preserve">, and costs recovered on a per sample basis. </w:t>
      </w:r>
    </w:p>
    <w:p w:rsidR="00911322" w:rsidRDefault="00911322" w:rsidP="00521F67">
      <w:pPr>
        <w:pStyle w:val="NoSpacing"/>
      </w:pPr>
    </w:p>
    <w:p w:rsidR="00911322" w:rsidRDefault="00911322" w:rsidP="00521F67">
      <w:pPr>
        <w:pStyle w:val="NoSpacing"/>
        <w:rPr>
          <w:b/>
        </w:rPr>
      </w:pPr>
      <w:r w:rsidRPr="00911322">
        <w:rPr>
          <w:b/>
        </w:rPr>
        <w:t xml:space="preserve">3.0 </w:t>
      </w:r>
      <w:r>
        <w:rPr>
          <w:b/>
        </w:rPr>
        <w:tab/>
      </w:r>
      <w:r w:rsidRPr="00911322">
        <w:rPr>
          <w:b/>
        </w:rPr>
        <w:t>Project Initiation</w:t>
      </w:r>
    </w:p>
    <w:p w:rsidR="0029046B" w:rsidRPr="00911322" w:rsidRDefault="0029046B" w:rsidP="00521F67">
      <w:pPr>
        <w:pStyle w:val="NoSpacing"/>
        <w:rPr>
          <w:b/>
        </w:rPr>
      </w:pPr>
    </w:p>
    <w:p w:rsidR="00911322" w:rsidRDefault="00911322" w:rsidP="00521F67">
      <w:pPr>
        <w:pStyle w:val="NoSpacing"/>
      </w:pPr>
      <w:r>
        <w:t xml:space="preserve">Prior to using any of the lab facilities, a Project Initiation form must be completed and placed in the Tree Ring Lab binder, located on the lab shelf. The form ensures that the lab use policy </w:t>
      </w:r>
      <w:proofErr w:type="gramStart"/>
      <w:r>
        <w:t>has been read</w:t>
      </w:r>
      <w:proofErr w:type="gramEnd"/>
      <w:r>
        <w:t>, and that appropriate certifications and training have been obtained before using the lab. It also provides lab coordinators with a record of who is using the lab, and contact information. Blank forms are available in the binder and on the website.</w:t>
      </w:r>
    </w:p>
    <w:p w:rsidR="00911322" w:rsidRDefault="00911322" w:rsidP="00521F67">
      <w:pPr>
        <w:pStyle w:val="NoSpacing"/>
      </w:pPr>
    </w:p>
    <w:p w:rsidR="00911322" w:rsidRDefault="00911322" w:rsidP="00521F67">
      <w:pPr>
        <w:pStyle w:val="NoSpacing"/>
        <w:rPr>
          <w:b/>
        </w:rPr>
      </w:pPr>
      <w:r w:rsidRPr="00883034">
        <w:rPr>
          <w:b/>
        </w:rPr>
        <w:lastRenderedPageBreak/>
        <w:t xml:space="preserve">4.0 </w:t>
      </w:r>
      <w:r w:rsidRPr="00883034">
        <w:rPr>
          <w:b/>
        </w:rPr>
        <w:tab/>
        <w:t>Charge-backs</w:t>
      </w:r>
    </w:p>
    <w:p w:rsidR="0029046B" w:rsidRPr="00883034" w:rsidRDefault="0029046B" w:rsidP="00521F67">
      <w:pPr>
        <w:pStyle w:val="NoSpacing"/>
        <w:rPr>
          <w:b/>
        </w:rPr>
      </w:pPr>
    </w:p>
    <w:p w:rsidR="007C3CF5" w:rsidRDefault="00911322" w:rsidP="00521F67">
      <w:pPr>
        <w:pStyle w:val="NoSpacing"/>
      </w:pPr>
      <w:r>
        <w:t xml:space="preserve">Large volume (wholesale) purchase of materials such as sand paper, masks, glue, </w:t>
      </w:r>
      <w:proofErr w:type="gramStart"/>
      <w:r>
        <w:t>wood</w:t>
      </w:r>
      <w:proofErr w:type="gramEnd"/>
      <w:r>
        <w:t xml:space="preserve"> for core mounts, is more cost effective than purchase for individual projects. It is also difficult to ensure that materials purchased for one project </w:t>
      </w:r>
      <w:proofErr w:type="gramStart"/>
      <w:r>
        <w:t>are not used</w:t>
      </w:r>
      <w:proofErr w:type="gramEnd"/>
      <w:r>
        <w:t xml:space="preserve"> for another</w:t>
      </w:r>
      <w:r w:rsidR="007C3CF5">
        <w:t xml:space="preserve"> project</w:t>
      </w:r>
      <w:r>
        <w:t xml:space="preserve">. </w:t>
      </w:r>
      <w:r w:rsidR="007C3CF5">
        <w:t xml:space="preserve">Therefore, the lab coordinators have established a </w:t>
      </w:r>
      <w:proofErr w:type="gramStart"/>
      <w:r w:rsidR="007C3CF5">
        <w:t>tree ring lab fund</w:t>
      </w:r>
      <w:proofErr w:type="gramEnd"/>
      <w:r w:rsidR="007C3CF5">
        <w:t xml:space="preserve"> that will be used to keep the lab stocked with consumable materials. This fund </w:t>
      </w:r>
      <w:proofErr w:type="gramStart"/>
      <w:r w:rsidR="007C3CF5">
        <w:t>will also be used</w:t>
      </w:r>
      <w:proofErr w:type="gramEnd"/>
      <w:r w:rsidR="007C3CF5">
        <w:t xml:space="preserve"> to pay for software upgrades and replace equipment when necessary. All users of the facility must record the number of samples processed, on the Project Record of Use form, and ensure that at the end of the project, or at periodic intervals for large projects, an internal requisition </w:t>
      </w:r>
      <w:proofErr w:type="gramStart"/>
      <w:r w:rsidR="007C3CF5">
        <w:t>is submitted</w:t>
      </w:r>
      <w:proofErr w:type="gramEnd"/>
      <w:r w:rsidR="007C3CF5">
        <w:t xml:space="preserve"> to the coordinators to transfer funds from the project fund to the tree ring lab fund. Exceptions </w:t>
      </w:r>
      <w:proofErr w:type="gramStart"/>
      <w:r w:rsidR="007C3CF5">
        <w:t>can be made</w:t>
      </w:r>
      <w:proofErr w:type="gramEnd"/>
      <w:r w:rsidR="007C3CF5">
        <w:t xml:space="preserve"> for very small sample sizes. These forms are to </w:t>
      </w:r>
      <w:proofErr w:type="gramStart"/>
      <w:r w:rsidR="007C3CF5">
        <w:t>be kept</w:t>
      </w:r>
      <w:proofErr w:type="gramEnd"/>
      <w:r w:rsidR="007C3CF5">
        <w:t xml:space="preserve"> in the labelled binder in the lab. </w:t>
      </w:r>
    </w:p>
    <w:p w:rsidR="007C3CF5" w:rsidRDefault="007C3CF5" w:rsidP="00521F67">
      <w:pPr>
        <w:pStyle w:val="NoSpacing"/>
      </w:pPr>
    </w:p>
    <w:p w:rsidR="00911322" w:rsidRDefault="007C3CF5" w:rsidP="00521F67">
      <w:pPr>
        <w:pStyle w:val="NoSpacing"/>
      </w:pPr>
      <w:r>
        <w:t xml:space="preserve">Charge-back amounts have been estimated based on cost of materials and pro-rated equipment costs and are as follows (these assume the principal investigator for the project provides the </w:t>
      </w:r>
      <w:proofErr w:type="spellStart"/>
      <w:r>
        <w:t>labour</w:t>
      </w:r>
      <w:proofErr w:type="spellEnd"/>
      <w:r>
        <w:t>):</w:t>
      </w:r>
    </w:p>
    <w:p w:rsidR="007C3CF5" w:rsidRDefault="007C3CF5" w:rsidP="00521F67">
      <w:pPr>
        <w:pStyle w:val="NoSpacing"/>
      </w:pPr>
    </w:p>
    <w:p w:rsidR="007C3CF5" w:rsidRDefault="007C3CF5" w:rsidP="00521F67">
      <w:pPr>
        <w:pStyle w:val="NoSpacing"/>
      </w:pPr>
      <w:r>
        <w:t>Preparation of tree core (mounting, sanding)</w:t>
      </w:r>
      <w:r>
        <w:tab/>
      </w:r>
      <w:r>
        <w:tab/>
        <w:t>$1.50 per core</w:t>
      </w:r>
    </w:p>
    <w:p w:rsidR="007C3CF5" w:rsidRDefault="007C3CF5" w:rsidP="00521F67">
      <w:pPr>
        <w:pStyle w:val="NoSpacing"/>
      </w:pPr>
      <w:r>
        <w:t xml:space="preserve">Core scanning or </w:t>
      </w:r>
      <w:proofErr w:type="spellStart"/>
      <w:r>
        <w:t>velmex</w:t>
      </w:r>
      <w:proofErr w:type="spellEnd"/>
      <w:r>
        <w:tab/>
      </w:r>
      <w:r>
        <w:tab/>
      </w:r>
      <w:r>
        <w:tab/>
      </w:r>
      <w:r>
        <w:tab/>
        <w:t>$0.50 per core</w:t>
      </w:r>
    </w:p>
    <w:p w:rsidR="007C3CF5" w:rsidRDefault="007C3CF5" w:rsidP="00521F67">
      <w:pPr>
        <w:pStyle w:val="NoSpacing"/>
      </w:pPr>
    </w:p>
    <w:p w:rsidR="007C3CF5" w:rsidRDefault="007C3CF5" w:rsidP="00521F67">
      <w:pPr>
        <w:pStyle w:val="NoSpacing"/>
      </w:pPr>
      <w:r>
        <w:t>Preparation of tree disc</w:t>
      </w:r>
      <w:r>
        <w:tab/>
      </w:r>
      <w:r>
        <w:tab/>
        <w:t>&gt;15cm diameter</w:t>
      </w:r>
      <w:r>
        <w:tab/>
        <w:t>$2.00 per disc</w:t>
      </w:r>
    </w:p>
    <w:p w:rsidR="007C3CF5" w:rsidRDefault="007C3CF5" w:rsidP="00521F67">
      <w:pPr>
        <w:pStyle w:val="NoSpacing"/>
      </w:pPr>
      <w:r>
        <w:tab/>
      </w:r>
      <w:r>
        <w:tab/>
      </w:r>
      <w:r>
        <w:tab/>
      </w:r>
      <w:r>
        <w:tab/>
        <w:t>&lt;15cm diameter</w:t>
      </w:r>
      <w:r>
        <w:tab/>
        <w:t>$1.00 per disc</w:t>
      </w:r>
    </w:p>
    <w:p w:rsidR="007C3CF5" w:rsidRDefault="007C3CF5" w:rsidP="00521F67">
      <w:pPr>
        <w:pStyle w:val="NoSpacing"/>
      </w:pPr>
    </w:p>
    <w:p w:rsidR="007C3CF5" w:rsidRDefault="007C3CF5" w:rsidP="00521F67">
      <w:pPr>
        <w:pStyle w:val="NoSpacing"/>
      </w:pPr>
      <w:r>
        <w:t xml:space="preserve">Disc scan or </w:t>
      </w:r>
      <w:proofErr w:type="spellStart"/>
      <w:r>
        <w:t>velmex</w:t>
      </w:r>
      <w:proofErr w:type="spellEnd"/>
      <w:r>
        <w:tab/>
      </w:r>
      <w:r>
        <w:tab/>
      </w:r>
      <w:r>
        <w:tab/>
      </w:r>
      <w:r>
        <w:tab/>
      </w:r>
      <w:r>
        <w:tab/>
        <w:t>$0.50 per disc</w:t>
      </w:r>
    </w:p>
    <w:p w:rsidR="007C3CF5" w:rsidRDefault="007C3CF5" w:rsidP="00521F67">
      <w:pPr>
        <w:pStyle w:val="NoSpacing"/>
      </w:pPr>
    </w:p>
    <w:p w:rsidR="007C3CF5" w:rsidRPr="007C3CF5" w:rsidRDefault="007C3CF5" w:rsidP="00521F67">
      <w:pPr>
        <w:pStyle w:val="NoSpacing"/>
        <w:rPr>
          <w:b/>
        </w:rPr>
      </w:pPr>
      <w:r w:rsidRPr="007C3CF5">
        <w:rPr>
          <w:b/>
        </w:rPr>
        <w:t>5.0</w:t>
      </w:r>
      <w:r w:rsidRPr="007C3CF5">
        <w:rPr>
          <w:b/>
        </w:rPr>
        <w:tab/>
        <w:t>Safety and Clean-up</w:t>
      </w:r>
    </w:p>
    <w:p w:rsidR="007C3CF5" w:rsidRDefault="007C3CF5" w:rsidP="00521F67">
      <w:pPr>
        <w:pStyle w:val="NoSpacing"/>
      </w:pPr>
    </w:p>
    <w:p w:rsidR="007C3CF5" w:rsidRDefault="007C3CF5" w:rsidP="00521F67">
      <w:pPr>
        <w:pStyle w:val="NoSpacing"/>
      </w:pPr>
      <w:r>
        <w:t xml:space="preserve">It </w:t>
      </w:r>
      <w:proofErr w:type="gramStart"/>
      <w:r>
        <w:t>is expected</w:t>
      </w:r>
      <w:proofErr w:type="gramEnd"/>
      <w:r>
        <w:t xml:space="preserve"> that lab users will keep the lab tidy, with well-organized and labelled samples, and weekly dusting, wiping down of equipment and sweeping to remove dust. As there could be multiple users at any one time, organization and proper storage of samples is important. </w:t>
      </w:r>
    </w:p>
    <w:p w:rsidR="007C3CF5" w:rsidRDefault="007C3CF5" w:rsidP="00521F67">
      <w:pPr>
        <w:pStyle w:val="NoSpacing"/>
      </w:pPr>
    </w:p>
    <w:p w:rsidR="007C3CF5" w:rsidRDefault="007C3CF5" w:rsidP="00521F67">
      <w:pPr>
        <w:pStyle w:val="NoSpacing"/>
      </w:pPr>
      <w:r>
        <w:t xml:space="preserve">When multiple people want to use the lab, use of the computers should be limited to tree ring analysis work only. </w:t>
      </w:r>
    </w:p>
    <w:p w:rsidR="007C3CF5" w:rsidRDefault="007C3CF5" w:rsidP="00521F67">
      <w:pPr>
        <w:pStyle w:val="NoSpacing"/>
      </w:pPr>
    </w:p>
    <w:p w:rsidR="007C3CF5" w:rsidRDefault="007C3CF5" w:rsidP="00521F67">
      <w:pPr>
        <w:pStyle w:val="NoSpacing"/>
      </w:pPr>
      <w:r>
        <w:t xml:space="preserve">Samples must be stored on the shelves provided and properly labelled. Larger samples may be temporarily stored on the central table for processing. </w:t>
      </w:r>
      <w:r w:rsidR="00CB14FD">
        <w:t xml:space="preserve"> </w:t>
      </w:r>
    </w:p>
    <w:p w:rsidR="00CB14FD" w:rsidRDefault="00CB14FD" w:rsidP="00521F67">
      <w:pPr>
        <w:pStyle w:val="NoSpacing"/>
      </w:pPr>
    </w:p>
    <w:p w:rsidR="00CB14FD" w:rsidRDefault="00CB14FD" w:rsidP="00521F67">
      <w:pPr>
        <w:pStyle w:val="NoSpacing"/>
      </w:pPr>
      <w:r>
        <w:t xml:space="preserve">When sanding or using the </w:t>
      </w:r>
      <w:proofErr w:type="spellStart"/>
      <w:r>
        <w:t>bandsaw</w:t>
      </w:r>
      <w:proofErr w:type="spellEnd"/>
      <w:r>
        <w:t>, table saw or router, users must wear safety glasses, ear protection, and close-toed shoes. D</w:t>
      </w:r>
      <w:r>
        <w:t xml:space="preserve">ust masks </w:t>
      </w:r>
      <w:r>
        <w:t xml:space="preserve">are mandatory when sanding. All sanding should be in the sanding booth, with the dust extraction equipment turned on. </w:t>
      </w:r>
    </w:p>
    <w:p w:rsidR="00CB14FD" w:rsidRDefault="00CB14FD" w:rsidP="00521F67">
      <w:pPr>
        <w:pStyle w:val="NoSpacing"/>
      </w:pPr>
    </w:p>
    <w:p w:rsidR="00CB14FD" w:rsidRDefault="00CB14FD" w:rsidP="00521F67">
      <w:pPr>
        <w:pStyle w:val="NoSpacing"/>
      </w:pPr>
      <w:r>
        <w:t>Only certified users will be able to use the band saw or table saw. Please see one of the lab coordinators regarding use of the band or table saw.</w:t>
      </w:r>
    </w:p>
    <w:p w:rsidR="00CB14FD" w:rsidRDefault="00CB14FD" w:rsidP="00521F67">
      <w:pPr>
        <w:pStyle w:val="NoSpacing"/>
      </w:pPr>
      <w:bookmarkStart w:id="0" w:name="_GoBack"/>
      <w:bookmarkEnd w:id="0"/>
    </w:p>
    <w:sectPr w:rsidR="00CB14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22" w:rsidRDefault="00911322" w:rsidP="00911322">
      <w:pPr>
        <w:spacing w:after="0" w:line="240" w:lineRule="auto"/>
      </w:pPr>
      <w:r>
        <w:separator/>
      </w:r>
    </w:p>
  </w:endnote>
  <w:endnote w:type="continuationSeparator" w:id="0">
    <w:p w:rsidR="00911322" w:rsidRDefault="00911322" w:rsidP="0091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22" w:rsidRDefault="00911322">
    <w:pPr>
      <w:pStyle w:val="Footer"/>
    </w:pPr>
    <w:r>
      <w:t>Tree Ring Lab Use Policy, updated May 2016</w:t>
    </w:r>
  </w:p>
  <w:p w:rsidR="00911322" w:rsidRDefault="00911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22" w:rsidRDefault="00911322" w:rsidP="00911322">
      <w:pPr>
        <w:spacing w:after="0" w:line="240" w:lineRule="auto"/>
      </w:pPr>
      <w:r>
        <w:separator/>
      </w:r>
    </w:p>
  </w:footnote>
  <w:footnote w:type="continuationSeparator" w:id="0">
    <w:p w:rsidR="00911322" w:rsidRDefault="00911322" w:rsidP="009113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67"/>
    <w:rsid w:val="0029046B"/>
    <w:rsid w:val="00521F67"/>
    <w:rsid w:val="007C3CF5"/>
    <w:rsid w:val="00883034"/>
    <w:rsid w:val="00911322"/>
    <w:rsid w:val="00927E35"/>
    <w:rsid w:val="00C00D2A"/>
    <w:rsid w:val="00C9754C"/>
    <w:rsid w:val="00CB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F67"/>
    <w:pPr>
      <w:spacing w:after="0" w:line="240" w:lineRule="auto"/>
    </w:pPr>
  </w:style>
  <w:style w:type="paragraph" w:styleId="Header">
    <w:name w:val="header"/>
    <w:basedOn w:val="Normal"/>
    <w:link w:val="HeaderChar"/>
    <w:uiPriority w:val="99"/>
    <w:unhideWhenUsed/>
    <w:rsid w:val="00911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322"/>
  </w:style>
  <w:style w:type="paragraph" w:styleId="Footer">
    <w:name w:val="footer"/>
    <w:basedOn w:val="Normal"/>
    <w:link w:val="FooterChar"/>
    <w:uiPriority w:val="99"/>
    <w:unhideWhenUsed/>
    <w:rsid w:val="00911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322"/>
  </w:style>
  <w:style w:type="paragraph" w:styleId="BalloonText">
    <w:name w:val="Balloon Text"/>
    <w:basedOn w:val="Normal"/>
    <w:link w:val="BalloonTextChar"/>
    <w:uiPriority w:val="99"/>
    <w:semiHidden/>
    <w:unhideWhenUsed/>
    <w:rsid w:val="0091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F67"/>
    <w:pPr>
      <w:spacing w:after="0" w:line="240" w:lineRule="auto"/>
    </w:pPr>
  </w:style>
  <w:style w:type="paragraph" w:styleId="Header">
    <w:name w:val="header"/>
    <w:basedOn w:val="Normal"/>
    <w:link w:val="HeaderChar"/>
    <w:uiPriority w:val="99"/>
    <w:unhideWhenUsed/>
    <w:rsid w:val="00911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322"/>
  </w:style>
  <w:style w:type="paragraph" w:styleId="Footer">
    <w:name w:val="footer"/>
    <w:basedOn w:val="Normal"/>
    <w:link w:val="FooterChar"/>
    <w:uiPriority w:val="99"/>
    <w:unhideWhenUsed/>
    <w:rsid w:val="00911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322"/>
  </w:style>
  <w:style w:type="paragraph" w:styleId="BalloonText">
    <w:name w:val="Balloon Text"/>
    <w:basedOn w:val="Normal"/>
    <w:link w:val="BalloonTextChar"/>
    <w:uiPriority w:val="99"/>
    <w:semiHidden/>
    <w:unhideWhenUsed/>
    <w:rsid w:val="0091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4</cp:revision>
  <dcterms:created xsi:type="dcterms:W3CDTF">2016-04-26T23:01:00Z</dcterms:created>
  <dcterms:modified xsi:type="dcterms:W3CDTF">2016-04-27T20:46:00Z</dcterms:modified>
</cp:coreProperties>
</file>